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F43C1">
      <w:pPr>
        <w:jc w:val="both"/>
        <w:rPr>
          <w:rFonts w:hint="eastAsia" w:ascii="方正小标宋简体" w:hAnsi="方正小标宋简体" w:eastAsia="方正小标宋简体" w:cs="方正小标宋简体"/>
          <w:sz w:val="44"/>
          <w:szCs w:val="44"/>
          <w:lang w:eastAsia="zh-CN"/>
        </w:rPr>
      </w:pPr>
    </w:p>
    <w:p w14:paraId="12AFE4F1">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林芝市人民医院关于</w:t>
      </w:r>
      <w:r>
        <w:rPr>
          <w:rFonts w:hint="eastAsia" w:ascii="方正小标宋简体" w:hAnsi="方正小标宋简体" w:eastAsia="方正小标宋简体" w:cs="方正小标宋简体"/>
          <w:sz w:val="44"/>
          <w:szCs w:val="44"/>
          <w:lang w:val="en-US" w:eastAsia="zh-CN"/>
        </w:rPr>
        <w:t>2025年度整体支出绩效自评报告</w:t>
      </w:r>
    </w:p>
    <w:p w14:paraId="4BFE99EF">
      <w:pPr>
        <w:numPr>
          <w:ilvl w:val="0"/>
          <w:numId w:val="1"/>
        </w:num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部门概况</w:t>
      </w:r>
    </w:p>
    <w:p w14:paraId="4E8C9766">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9"/>
        <w:rPr>
          <w:rFonts w:hint="eastAsia" w:ascii="仿宋" w:hAnsi="仿宋" w:eastAsia="仿宋" w:cs="仿宋"/>
          <w:b/>
          <w:bCs/>
          <w:sz w:val="32"/>
          <w:szCs w:val="32"/>
        </w:rPr>
      </w:pPr>
      <w:bookmarkStart w:id="0" w:name="_Toc5988_WPSOffice_Level3"/>
      <w:bookmarkStart w:id="1" w:name="_Toc30104"/>
      <w:bookmarkStart w:id="2" w:name="_Toc23683"/>
      <w:r>
        <w:rPr>
          <w:rFonts w:hint="eastAsia" w:ascii="仿宋" w:hAnsi="仿宋" w:eastAsia="仿宋" w:cs="仿宋"/>
          <w:b/>
          <w:bCs/>
          <w:sz w:val="32"/>
          <w:szCs w:val="32"/>
        </w:rPr>
        <w:t>（一）部门整体概况</w:t>
      </w:r>
      <w:bookmarkEnd w:id="0"/>
      <w:bookmarkEnd w:id="1"/>
      <w:bookmarkEnd w:id="2"/>
      <w:bookmarkStart w:id="3" w:name="_Toc18779"/>
    </w:p>
    <w:bookmarkEnd w:id="3"/>
    <w:p w14:paraId="4AE2E282">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（一）部门职责。</w:t>
      </w:r>
    </w:p>
    <w:p w14:paraId="21F1D34C">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u w:val="none"/>
        </w:rPr>
      </w:pPr>
      <w:r>
        <w:rPr>
          <w:rFonts w:hint="eastAsia" w:ascii="仿宋" w:hAnsi="仿宋" w:eastAsia="仿宋" w:cs="仿宋"/>
          <w:kern w:val="2"/>
          <w:sz w:val="32"/>
          <w:szCs w:val="32"/>
          <w:u w:val="none"/>
          <w:lang w:val="en-US" w:eastAsia="zh-CN" w:bidi="ar-SA"/>
        </w:rPr>
        <w:t>林芝市人民医院是藏东南最大的一所集医疗、预防、保健、康复、急救、科研、教学为一体的三级甲等综合医院，是林芝市的中心医院，医疗服务覆盖整个地区，肩负着全市的卫生保健工作，是卫生部国际紧急救援中心网络医院，是西藏大学医学院教学基地，是西藏民族大学附属林芝医院。</w:t>
      </w:r>
    </w:p>
    <w:p w14:paraId="34E08E5D">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（二）部门机构设置。</w:t>
      </w:r>
    </w:p>
    <w:p w14:paraId="43AC617A">
      <w:pPr>
        <w:adjustRightInd w:val="0"/>
        <w:spacing w:line="576" w:lineRule="exact"/>
        <w:ind w:firstLine="645"/>
        <w:contextualSpacing/>
        <w:rPr>
          <w:rFonts w:hint="eastAsia" w:ascii="仿宋" w:hAnsi="仿宋" w:eastAsia="仿宋" w:cs="宋体"/>
          <w:kern w:val="0"/>
          <w:position w:val="-2"/>
          <w:sz w:val="32"/>
          <w:szCs w:val="32"/>
        </w:rPr>
      </w:pPr>
      <w:r>
        <w:rPr>
          <w:rFonts w:hint="eastAsia" w:ascii="仿宋" w:hAnsi="仿宋" w:eastAsia="仿宋" w:cs="宋体"/>
          <w:kern w:val="0"/>
          <w:position w:val="-2"/>
          <w:sz w:val="32"/>
          <w:szCs w:val="32"/>
        </w:rPr>
        <w:t>我院设有52个科室，主要临床科室31个，医技科室5个，门急诊系统2个。医院基础建设和配套设施完善，医院现拥有西门子数字减影血管造影设备（DSA）、</w:t>
      </w:r>
      <w:r>
        <w:rPr>
          <w:rFonts w:hint="eastAsia" w:ascii="仿宋" w:hAnsi="仿宋" w:eastAsia="仿宋" w:cs="宋体"/>
          <w:kern w:val="0"/>
          <w:position w:val="-2"/>
          <w:sz w:val="32"/>
          <w:szCs w:val="32"/>
          <w:lang w:val="en-US" w:eastAsia="zh-CN"/>
        </w:rPr>
        <w:t>GE1.5</w:t>
      </w:r>
      <w:r>
        <w:rPr>
          <w:rFonts w:hint="eastAsia" w:ascii="仿宋" w:hAnsi="仿宋" w:eastAsia="仿宋" w:cs="宋体"/>
          <w:kern w:val="0"/>
          <w:position w:val="-2"/>
          <w:sz w:val="32"/>
          <w:szCs w:val="32"/>
        </w:rPr>
        <w:t>T磁共振、128层螺旋CT、超声胃镜、全自动生化分析仪等大型医疗设备以及重症抢救、生命支持的现代化医疗设备。</w:t>
      </w:r>
    </w:p>
    <w:p w14:paraId="3BDB0743">
      <w:pPr>
        <w:adjustRightInd w:val="0"/>
        <w:spacing w:line="576" w:lineRule="exact"/>
        <w:ind w:firstLine="645"/>
        <w:contextualSpacing/>
        <w:rPr>
          <w:rFonts w:hint="eastAsia" w:ascii="仿宋" w:hAnsi="仿宋" w:eastAsia="仿宋" w:cs="宋体"/>
          <w:kern w:val="0"/>
          <w:position w:val="-2"/>
          <w:sz w:val="32"/>
          <w:szCs w:val="32"/>
        </w:rPr>
      </w:pPr>
      <w:r>
        <w:rPr>
          <w:rFonts w:hint="eastAsia" w:ascii="仿宋" w:hAnsi="仿宋" w:eastAsia="仿宋" w:cs="宋体"/>
          <w:kern w:val="0"/>
          <w:position w:val="-2"/>
          <w:sz w:val="32"/>
          <w:szCs w:val="32"/>
        </w:rPr>
        <w:t>医院把“院有特色、科有特点、人有专长”作为医疗建设的指导思想，始终秉承“真诚、博爱、敬业、奉献”的价值追求理念，坚持“依法治院、科技兴院、人才强院、质量立院”的发展思路，努力打造区域医疗中心，树立人文服务品牌，建森林花园式医院，创国家三级综合医院。</w:t>
      </w:r>
    </w:p>
    <w:p w14:paraId="5D5D89C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color w:val="auto"/>
          <w:sz w:val="32"/>
          <w:szCs w:val="32"/>
          <w:highlight w:val="none"/>
          <w:u w:val="none"/>
        </w:rPr>
        <w:t>我院年末实有职工</w:t>
      </w:r>
      <w:r>
        <w:rPr>
          <w:rFonts w:hint="eastAsia" w:ascii="仿宋" w:hAnsi="仿宋" w:eastAsia="仿宋" w:cs="仿宋"/>
          <w:color w:val="auto"/>
          <w:sz w:val="32"/>
          <w:szCs w:val="32"/>
          <w:highlight w:val="none"/>
          <w:u w:val="none"/>
          <w:lang w:val="en-US" w:eastAsia="zh-CN"/>
        </w:rPr>
        <w:t>587</w:t>
      </w:r>
      <w:r>
        <w:rPr>
          <w:rFonts w:hint="eastAsia" w:ascii="仿宋" w:hAnsi="仿宋" w:eastAsia="仿宋" w:cs="仿宋"/>
          <w:color w:val="auto"/>
          <w:sz w:val="32"/>
          <w:szCs w:val="32"/>
          <w:highlight w:val="none"/>
          <w:u w:val="none"/>
        </w:rPr>
        <w:t>人，</w:t>
      </w:r>
      <w:r>
        <w:rPr>
          <w:rFonts w:hint="eastAsia" w:ascii="仿宋" w:hAnsi="仿宋" w:eastAsia="仿宋" w:cs="仿宋"/>
          <w:color w:val="auto"/>
          <w:sz w:val="32"/>
          <w:szCs w:val="32"/>
          <w:highlight w:val="none"/>
          <w:u w:val="none"/>
          <w:lang w:eastAsia="zh-CN"/>
        </w:rPr>
        <w:t>在编职工</w:t>
      </w:r>
      <w:r>
        <w:rPr>
          <w:rFonts w:hint="eastAsia" w:ascii="仿宋" w:hAnsi="仿宋" w:eastAsia="仿宋" w:cs="仿宋"/>
          <w:color w:val="auto"/>
          <w:sz w:val="32"/>
          <w:szCs w:val="32"/>
          <w:highlight w:val="none"/>
          <w:u w:val="none"/>
          <w:lang w:val="en-US" w:eastAsia="zh-CN"/>
        </w:rPr>
        <w:t>288人，</w:t>
      </w:r>
      <w:r>
        <w:rPr>
          <w:rFonts w:hint="eastAsia" w:ascii="仿宋" w:hAnsi="仿宋" w:eastAsia="仿宋" w:cs="仿宋"/>
          <w:color w:val="auto"/>
          <w:sz w:val="32"/>
          <w:szCs w:val="32"/>
          <w:highlight w:val="none"/>
          <w:u w:val="none"/>
          <w:lang w:eastAsia="zh-CN"/>
        </w:rPr>
        <w:t>其中专业技术人员</w:t>
      </w:r>
      <w:r>
        <w:rPr>
          <w:rFonts w:hint="eastAsia" w:ascii="仿宋" w:hAnsi="仿宋" w:eastAsia="仿宋" w:cs="仿宋"/>
          <w:color w:val="auto"/>
          <w:sz w:val="32"/>
          <w:szCs w:val="32"/>
          <w:highlight w:val="none"/>
          <w:u w:val="none"/>
          <w:lang w:val="en-US" w:eastAsia="zh-CN"/>
        </w:rPr>
        <w:t>469人，高级职称53人，中级职称186人。</w:t>
      </w:r>
    </w:p>
    <w:p w14:paraId="091BB635">
      <w:pPr>
        <w:keepNext w:val="0"/>
        <w:keepLines w:val="0"/>
        <w:pageBreakBefore w:val="0"/>
        <w:kinsoku/>
        <w:wordWrap/>
        <w:overflowPunct/>
        <w:topLinePunct w:val="0"/>
        <w:autoSpaceDE/>
        <w:autoSpaceDN/>
        <w:bidi w:val="0"/>
        <w:adjustRightInd/>
        <w:snapToGrid/>
        <w:spacing w:line="560" w:lineRule="exact"/>
        <w:ind w:firstLine="321" w:firstLineChars="100"/>
        <w:rPr>
          <w:rFonts w:hint="eastAsia" w:ascii="仿宋" w:hAnsi="仿宋" w:eastAsia="仿宋"/>
          <w:b/>
          <w:sz w:val="32"/>
          <w:szCs w:val="32"/>
          <w:lang w:eastAsia="zh-CN"/>
        </w:rPr>
      </w:pPr>
      <w:r>
        <w:rPr>
          <w:rFonts w:hint="eastAsia" w:ascii="仿宋" w:hAnsi="仿宋" w:eastAsia="仿宋"/>
          <w:b/>
          <w:sz w:val="32"/>
          <w:szCs w:val="32"/>
          <w:lang w:eastAsia="zh-CN"/>
        </w:rPr>
        <w:t>二、</w:t>
      </w:r>
      <w:r>
        <w:rPr>
          <w:rFonts w:hint="eastAsia" w:ascii="仿宋" w:hAnsi="仿宋" w:eastAsia="仿宋"/>
          <w:b/>
          <w:sz w:val="32"/>
          <w:szCs w:val="32"/>
          <w:lang w:val="en-US" w:eastAsia="zh-CN"/>
        </w:rPr>
        <w:t>2025年部门</w:t>
      </w:r>
      <w:r>
        <w:rPr>
          <w:rFonts w:hint="eastAsia" w:ascii="仿宋" w:hAnsi="仿宋" w:eastAsia="仿宋"/>
          <w:b/>
          <w:sz w:val="32"/>
          <w:szCs w:val="32"/>
          <w:lang w:eastAsia="zh-CN"/>
        </w:rPr>
        <w:t>履职总体目标、工作任务。</w:t>
      </w:r>
    </w:p>
    <w:p w14:paraId="7F6ACE5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outlineLvl w:val="9"/>
        <w:rPr>
          <w:rFonts w:hint="default" w:ascii="Times New Roman" w:hAnsi="Times New Roman" w:eastAsia="仿宋_GB2312" w:cs="Times New Roman"/>
          <w:sz w:val="32"/>
          <w:szCs w:val="32"/>
          <w:u w:val="none"/>
          <w:lang w:val="en-US" w:eastAsia="zh-CN"/>
        </w:rPr>
      </w:pPr>
      <w:r>
        <w:rPr>
          <w:rFonts w:hint="eastAsia" w:ascii="仿宋" w:hAnsi="仿宋" w:eastAsia="仿宋"/>
          <w:b/>
          <w:sz w:val="32"/>
          <w:szCs w:val="32"/>
          <w:lang w:val="en-US" w:eastAsia="zh-CN"/>
        </w:rPr>
        <w:t xml:space="preserve">  </w:t>
      </w:r>
      <w:r>
        <w:rPr>
          <w:rFonts w:hint="default" w:ascii="Times New Roman" w:hAnsi="Times New Roman" w:eastAsia="仿宋_GB2312" w:cs="Times New Roman"/>
          <w:sz w:val="32"/>
          <w:szCs w:val="32"/>
          <w:u w:val="none"/>
          <w:lang w:val="en-US" w:eastAsia="zh-CN"/>
        </w:rPr>
        <w:t>2025年1-</w:t>
      </w:r>
      <w:r>
        <w:rPr>
          <w:rFonts w:hint="eastAsia" w:ascii="Times New Roman" w:hAnsi="Times New Roman" w:eastAsia="仿宋_GB2312" w:cs="Times New Roman"/>
          <w:sz w:val="32"/>
          <w:szCs w:val="32"/>
          <w:u w:val="none"/>
          <w:lang w:val="en-US" w:eastAsia="zh-CN"/>
        </w:rPr>
        <w:t>12</w:t>
      </w:r>
      <w:r>
        <w:rPr>
          <w:rFonts w:hint="default" w:ascii="Times New Roman" w:hAnsi="Times New Roman" w:eastAsia="仿宋_GB2312" w:cs="Times New Roman"/>
          <w:sz w:val="32"/>
          <w:szCs w:val="32"/>
          <w:u w:val="none"/>
          <w:lang w:val="en-US" w:eastAsia="zh-CN"/>
        </w:rPr>
        <w:t>月，医院实现总收入</w:t>
      </w:r>
      <w:r>
        <w:rPr>
          <w:rFonts w:hint="eastAsia" w:ascii="Times New Roman" w:hAnsi="Times New Roman" w:eastAsia="仿宋_GB2312" w:cs="Times New Roman"/>
          <w:sz w:val="32"/>
          <w:szCs w:val="32"/>
          <w:u w:val="none"/>
          <w:lang w:val="en-US" w:eastAsia="zh-CN"/>
        </w:rPr>
        <w:t>26105.31</w:t>
      </w:r>
      <w:r>
        <w:rPr>
          <w:rFonts w:hint="default" w:ascii="Times New Roman" w:hAnsi="Times New Roman" w:eastAsia="仿宋_GB2312" w:cs="Times New Roman"/>
          <w:sz w:val="32"/>
          <w:szCs w:val="32"/>
          <w:u w:val="none"/>
          <w:lang w:val="en-US" w:eastAsia="zh-CN"/>
        </w:rPr>
        <w:t>万元</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val="en-US" w:eastAsia="zh-CN"/>
        </w:rPr>
        <w:t>其中医疗业务收入</w:t>
      </w:r>
      <w:r>
        <w:rPr>
          <w:rFonts w:hint="eastAsia" w:ascii="Times New Roman" w:hAnsi="Times New Roman" w:eastAsia="仿宋_GB2312" w:cs="Times New Roman"/>
          <w:sz w:val="32"/>
          <w:szCs w:val="32"/>
          <w:u w:val="none"/>
          <w:lang w:val="en-US" w:eastAsia="zh-CN"/>
        </w:rPr>
        <w:t>14364.90</w:t>
      </w:r>
      <w:r>
        <w:rPr>
          <w:rFonts w:hint="default" w:ascii="Times New Roman" w:hAnsi="Times New Roman" w:eastAsia="仿宋_GB2312" w:cs="Times New Roman"/>
          <w:sz w:val="32"/>
          <w:szCs w:val="32"/>
          <w:u w:val="none"/>
          <w:lang w:val="en-US" w:eastAsia="zh-CN"/>
        </w:rPr>
        <w:t>万元。医院总支出</w:t>
      </w:r>
      <w:r>
        <w:rPr>
          <w:rFonts w:hint="eastAsia" w:ascii="Times New Roman" w:hAnsi="Times New Roman" w:eastAsia="仿宋_GB2312" w:cs="Times New Roman"/>
          <w:sz w:val="32"/>
          <w:szCs w:val="32"/>
          <w:u w:val="none"/>
          <w:lang w:val="en-US" w:eastAsia="zh-CN"/>
        </w:rPr>
        <w:t>24289.69</w:t>
      </w:r>
      <w:r>
        <w:rPr>
          <w:rFonts w:hint="default" w:ascii="Times New Roman" w:hAnsi="Times New Roman" w:eastAsia="仿宋_GB2312" w:cs="Times New Roman"/>
          <w:sz w:val="32"/>
          <w:szCs w:val="32"/>
          <w:u w:val="none"/>
          <w:lang w:val="en-US" w:eastAsia="zh-CN"/>
        </w:rPr>
        <w:t>万元，其中医疗业务支出</w:t>
      </w:r>
      <w:r>
        <w:rPr>
          <w:rFonts w:hint="eastAsia" w:ascii="Times New Roman" w:hAnsi="Times New Roman" w:eastAsia="仿宋_GB2312" w:cs="Times New Roman"/>
          <w:sz w:val="32"/>
          <w:szCs w:val="32"/>
          <w:u w:val="none"/>
          <w:lang w:val="en-US" w:eastAsia="zh-CN"/>
        </w:rPr>
        <w:t>20886.34</w:t>
      </w:r>
      <w:r>
        <w:rPr>
          <w:rFonts w:hint="default" w:ascii="Times New Roman" w:hAnsi="Times New Roman" w:eastAsia="仿宋_GB2312" w:cs="Times New Roman"/>
          <w:sz w:val="32"/>
          <w:szCs w:val="32"/>
          <w:u w:val="none"/>
          <w:lang w:val="en-US" w:eastAsia="zh-CN"/>
        </w:rPr>
        <w:t>万元。医院门急诊就诊</w:t>
      </w:r>
      <w:r>
        <w:rPr>
          <w:rFonts w:hint="eastAsia" w:ascii="Times New Roman" w:hAnsi="Times New Roman" w:eastAsia="仿宋_GB2312" w:cs="Times New Roman"/>
          <w:sz w:val="32"/>
          <w:szCs w:val="32"/>
          <w:u w:val="none"/>
          <w:lang w:val="en-US" w:eastAsia="zh-CN"/>
        </w:rPr>
        <w:t>180424</w:t>
      </w:r>
      <w:r>
        <w:rPr>
          <w:rFonts w:hint="default" w:ascii="Times New Roman" w:hAnsi="Times New Roman" w:eastAsia="仿宋_GB2312" w:cs="Times New Roman"/>
          <w:sz w:val="32"/>
          <w:szCs w:val="32"/>
          <w:u w:val="none"/>
          <w:lang w:val="en-US" w:eastAsia="zh-CN"/>
        </w:rPr>
        <w:t>人次；出院</w:t>
      </w:r>
      <w:r>
        <w:rPr>
          <w:rFonts w:hint="eastAsia" w:ascii="Times New Roman" w:hAnsi="Times New Roman" w:eastAsia="仿宋_GB2312" w:cs="Times New Roman"/>
          <w:sz w:val="32"/>
          <w:szCs w:val="32"/>
          <w:u w:val="none"/>
          <w:lang w:val="en-US" w:eastAsia="zh-CN"/>
        </w:rPr>
        <w:t>9328</w:t>
      </w:r>
      <w:r>
        <w:rPr>
          <w:rFonts w:hint="default" w:ascii="Times New Roman" w:hAnsi="Times New Roman" w:eastAsia="仿宋_GB2312" w:cs="Times New Roman"/>
          <w:sz w:val="32"/>
          <w:szCs w:val="32"/>
          <w:u w:val="none"/>
          <w:lang w:val="en-US" w:eastAsia="zh-CN"/>
        </w:rPr>
        <w:t>人次；手术数</w:t>
      </w:r>
      <w:r>
        <w:rPr>
          <w:rFonts w:hint="eastAsia" w:ascii="Times New Roman" w:hAnsi="Times New Roman" w:eastAsia="仿宋_GB2312" w:cs="Times New Roman"/>
          <w:sz w:val="32"/>
          <w:szCs w:val="32"/>
          <w:u w:val="none"/>
          <w:lang w:val="en-US" w:eastAsia="zh-CN"/>
        </w:rPr>
        <w:t>1635</w:t>
      </w:r>
      <w:r>
        <w:rPr>
          <w:rFonts w:hint="default" w:ascii="Times New Roman" w:hAnsi="Times New Roman" w:eastAsia="仿宋_GB2312" w:cs="Times New Roman"/>
          <w:sz w:val="32"/>
          <w:szCs w:val="32"/>
          <w:u w:val="none"/>
          <w:lang w:val="en-US" w:eastAsia="zh-CN"/>
        </w:rPr>
        <w:t>人次；其中四级手术</w:t>
      </w:r>
      <w:r>
        <w:rPr>
          <w:rFonts w:hint="eastAsia" w:ascii="Times New Roman" w:hAnsi="Times New Roman" w:eastAsia="仿宋_GB2312" w:cs="Times New Roman"/>
          <w:sz w:val="32"/>
          <w:szCs w:val="32"/>
          <w:u w:val="none"/>
          <w:lang w:val="en-US" w:eastAsia="zh-CN"/>
        </w:rPr>
        <w:t>209</w:t>
      </w:r>
      <w:r>
        <w:rPr>
          <w:rFonts w:hint="default" w:ascii="Times New Roman" w:hAnsi="Times New Roman" w:eastAsia="仿宋_GB2312" w:cs="Times New Roman"/>
          <w:sz w:val="32"/>
          <w:szCs w:val="32"/>
          <w:u w:val="none"/>
          <w:lang w:val="en-US" w:eastAsia="zh-CN"/>
        </w:rPr>
        <w:t>人次，四级手术占比</w:t>
      </w:r>
      <w:r>
        <w:rPr>
          <w:rFonts w:hint="eastAsia" w:ascii="Times New Roman" w:hAnsi="Times New Roman" w:eastAsia="仿宋_GB2312" w:cs="Times New Roman"/>
          <w:sz w:val="32"/>
          <w:szCs w:val="32"/>
          <w:u w:val="none"/>
          <w:lang w:val="en-US" w:eastAsia="zh-CN"/>
        </w:rPr>
        <w:t>12.78%；</w:t>
      </w:r>
      <w:r>
        <w:rPr>
          <w:rFonts w:hint="default" w:ascii="Times New Roman" w:hAnsi="Times New Roman" w:eastAsia="仿宋_GB2312" w:cs="Times New Roman"/>
          <w:sz w:val="32"/>
          <w:szCs w:val="32"/>
          <w:u w:val="none"/>
          <w:lang w:val="en-US" w:eastAsia="zh-CN"/>
        </w:rPr>
        <w:t>微创手术</w:t>
      </w:r>
      <w:r>
        <w:rPr>
          <w:rFonts w:hint="eastAsia" w:ascii="Times New Roman" w:hAnsi="Times New Roman" w:eastAsia="仿宋_GB2312" w:cs="Times New Roman"/>
          <w:sz w:val="32"/>
          <w:szCs w:val="32"/>
          <w:u w:val="none"/>
          <w:lang w:val="en-US" w:eastAsia="zh-CN"/>
        </w:rPr>
        <w:t>354</w:t>
      </w:r>
      <w:r>
        <w:rPr>
          <w:rFonts w:hint="default" w:ascii="Times New Roman" w:hAnsi="Times New Roman" w:eastAsia="仿宋_GB2312" w:cs="Times New Roman"/>
          <w:sz w:val="32"/>
          <w:szCs w:val="32"/>
          <w:u w:val="none"/>
          <w:lang w:val="en-US" w:eastAsia="zh-CN"/>
        </w:rPr>
        <w:t>人次微创手术占比</w:t>
      </w:r>
      <w:r>
        <w:rPr>
          <w:rFonts w:hint="eastAsia" w:ascii="Times New Roman" w:hAnsi="Times New Roman" w:eastAsia="仿宋_GB2312" w:cs="Times New Roman"/>
          <w:sz w:val="32"/>
          <w:szCs w:val="32"/>
          <w:u w:val="none"/>
          <w:lang w:val="en-US" w:eastAsia="zh-CN"/>
        </w:rPr>
        <w:t>21.65%。</w:t>
      </w:r>
      <w:r>
        <w:rPr>
          <w:rFonts w:hint="default" w:ascii="Times New Roman" w:hAnsi="Times New Roman" w:eastAsia="仿宋_GB2312" w:cs="Times New Roman"/>
          <w:sz w:val="32"/>
          <w:szCs w:val="32"/>
          <w:u w:val="none"/>
          <w:lang w:val="en-US" w:eastAsia="zh-CN"/>
        </w:rPr>
        <w:t>平均住院日</w:t>
      </w:r>
      <w:r>
        <w:rPr>
          <w:rFonts w:hint="eastAsia" w:ascii="Times New Roman" w:hAnsi="Times New Roman" w:eastAsia="仿宋_GB2312" w:cs="Times New Roman"/>
          <w:sz w:val="32"/>
          <w:szCs w:val="32"/>
          <w:u w:val="none"/>
          <w:lang w:val="en-US" w:eastAsia="zh-CN"/>
        </w:rPr>
        <w:t>7.49</w:t>
      </w:r>
      <w:r>
        <w:rPr>
          <w:rFonts w:hint="default" w:ascii="Times New Roman" w:hAnsi="Times New Roman" w:eastAsia="仿宋_GB2312" w:cs="Times New Roman"/>
          <w:sz w:val="32"/>
          <w:szCs w:val="32"/>
          <w:u w:val="none"/>
          <w:lang w:val="en-US" w:eastAsia="zh-CN"/>
        </w:rPr>
        <w:t>天。</w:t>
      </w:r>
      <w:r>
        <w:rPr>
          <w:rFonts w:hint="eastAsia" w:ascii="Times New Roman" w:hAnsi="Times New Roman" w:eastAsia="仿宋_GB2312" w:cs="Times New Roman"/>
          <w:sz w:val="32"/>
          <w:szCs w:val="32"/>
          <w:u w:val="none"/>
          <w:lang w:val="en-US" w:eastAsia="zh-CN"/>
        </w:rPr>
        <w:t>其中财政资金总收入11669.62万元，支出11669.62万元。</w:t>
      </w:r>
      <w:bookmarkStart w:id="4" w:name="_GoBack"/>
      <w:bookmarkEnd w:id="4"/>
    </w:p>
    <w:p w14:paraId="58B9263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楷体_GB2312" w:cs="Times New Roman"/>
          <w:sz w:val="32"/>
          <w:szCs w:val="32"/>
          <w:u w:val="none"/>
        </w:rPr>
      </w:pPr>
      <w:r>
        <w:rPr>
          <w:rFonts w:hint="default" w:ascii="Times New Roman" w:hAnsi="Times New Roman" w:eastAsia="楷体_GB2312" w:cs="Times New Roman"/>
          <w:sz w:val="32"/>
          <w:szCs w:val="32"/>
          <w:u w:val="none"/>
        </w:rPr>
        <w:t>（一）攻坚专科建设，筑牢诊疗根基</w:t>
      </w:r>
    </w:p>
    <w:p w14:paraId="1FDF328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以“五大中心”建设为抓手，持续完善急危重症救治体系。卒中中心优化“先治疗、后缴费”流程，实现患者发病至溶栓治疗平均时间缩短至45分钟，创下32分钟溶栓的高原纪录，完成静脉栓治疗</w:t>
      </w:r>
      <w:r>
        <w:rPr>
          <w:rFonts w:hint="default" w:ascii="Times New Roman" w:hAnsi="Times New Roman" w:eastAsia="仿宋_GB2312" w:cs="Times New Roman"/>
          <w:sz w:val="32"/>
          <w:szCs w:val="32"/>
          <w:u w:val="none"/>
          <w:lang w:val="en-US" w:eastAsia="zh-CN"/>
        </w:rPr>
        <w:t>3</w:t>
      </w:r>
      <w:r>
        <w:rPr>
          <w:rFonts w:hint="default" w:ascii="Times New Roman" w:hAnsi="Times New Roman" w:eastAsia="仿宋_GB2312" w:cs="Times New Roman"/>
          <w:sz w:val="32"/>
          <w:szCs w:val="32"/>
          <w:u w:val="none"/>
        </w:rPr>
        <w:t>8例，较上年增长</w:t>
      </w:r>
      <w:r>
        <w:rPr>
          <w:rFonts w:hint="default" w:ascii="Times New Roman" w:hAnsi="Times New Roman" w:eastAsia="仿宋_GB2312" w:cs="Times New Roman"/>
          <w:sz w:val="32"/>
          <w:szCs w:val="32"/>
          <w:u w:val="none"/>
          <w:lang w:val="en-US" w:eastAsia="zh-CN"/>
        </w:rPr>
        <w:t>13</w:t>
      </w:r>
      <w:r>
        <w:rPr>
          <w:rFonts w:hint="default" w:ascii="Times New Roman" w:hAnsi="Times New Roman" w:eastAsia="仿宋_GB2312" w:cs="Times New Roman"/>
          <w:sz w:val="32"/>
          <w:szCs w:val="32"/>
          <w:u w:val="none"/>
        </w:rPr>
        <w:t>%，区域卒中救治网络医联体扩展至15家基层医院。依托广东省人民医院技术支持，</w:t>
      </w:r>
      <w:r>
        <w:rPr>
          <w:rFonts w:hint="default" w:ascii="Times New Roman" w:eastAsia="仿宋_GB2312" w:cs="Times New Roman"/>
          <w:sz w:val="32"/>
          <w:szCs w:val="32"/>
          <w:u w:val="none"/>
          <w:lang w:eastAsia="zh-CN"/>
        </w:rPr>
        <w:t>建成心血管楼并投入使用，将心血管内科、介入室搬迁至心血管楼</w:t>
      </w:r>
      <w:r>
        <w:rPr>
          <w:rFonts w:hint="default" w:ascii="Times New Roman" w:hAnsi="Times New Roman" w:eastAsia="仿宋_GB2312" w:cs="Times New Roman"/>
          <w:sz w:val="32"/>
          <w:szCs w:val="32"/>
          <w:u w:val="none"/>
        </w:rPr>
        <w:t>，开展心血管介入手术1</w:t>
      </w:r>
      <w:r>
        <w:rPr>
          <w:rFonts w:hint="default" w:ascii="Times New Roman" w:hAnsi="Times New Roman" w:eastAsia="仿宋_GB2312" w:cs="Times New Roman"/>
          <w:sz w:val="32"/>
          <w:szCs w:val="32"/>
          <w:u w:val="none"/>
          <w:lang w:val="en-US" w:eastAsia="zh-CN"/>
        </w:rPr>
        <w:t>09</w:t>
      </w:r>
      <w:r>
        <w:rPr>
          <w:rFonts w:hint="default" w:ascii="Times New Roman" w:hAnsi="Times New Roman" w:eastAsia="仿宋_GB2312" w:cs="Times New Roman"/>
          <w:sz w:val="32"/>
          <w:szCs w:val="32"/>
          <w:u w:val="none"/>
        </w:rPr>
        <w:t>台，</w:t>
      </w:r>
      <w:r>
        <w:rPr>
          <w:rFonts w:hint="default" w:ascii="Times New Roman" w:hAnsi="Times New Roman" w:eastAsia="仿宋_GB2312" w:cs="Times New Roman"/>
          <w:sz w:val="32"/>
          <w:szCs w:val="32"/>
          <w:u w:val="none"/>
          <w:lang w:val="en-US" w:eastAsia="zh-CN"/>
        </w:rPr>
        <w:t>D2B时间缩短至80分钟</w:t>
      </w:r>
      <w:r>
        <w:rPr>
          <w:rFonts w:hint="default" w:ascii="Times New Roman" w:hAnsi="Times New Roman" w:eastAsia="仿宋_GB2312" w:cs="Times New Roman"/>
          <w:sz w:val="32"/>
          <w:szCs w:val="32"/>
          <w:u w:val="none"/>
        </w:rPr>
        <w:t>。推进薄弱专科提质，新生儿科在援藏专家指导下，成功救治体重仅2.05公斤的先天性消化道畸形新生儿，实现极低体重新生儿外科手术“零的突破”</w:t>
      </w:r>
      <w:r>
        <w:rPr>
          <w:rFonts w:hint="default" w:ascii="Times New Roman" w:hAnsi="Times New Roman" w:eastAsia="仿宋_GB2312" w:cs="Times New Roman"/>
          <w:sz w:val="32"/>
          <w:szCs w:val="32"/>
          <w:u w:val="none"/>
          <w:lang w:val="en-US" w:eastAsia="zh-CN"/>
        </w:rPr>
        <w:t>。</w:t>
      </w:r>
    </w:p>
    <w:p w14:paraId="42AF7F1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楷体_GB2312" w:cs="Times New Roman"/>
          <w:sz w:val="32"/>
          <w:szCs w:val="32"/>
          <w:u w:val="none"/>
        </w:rPr>
      </w:pPr>
      <w:r>
        <w:rPr>
          <w:rFonts w:hint="default" w:ascii="Times New Roman" w:hAnsi="Times New Roman" w:eastAsia="楷体_GB2312" w:cs="Times New Roman"/>
          <w:sz w:val="32"/>
          <w:szCs w:val="32"/>
          <w:u w:val="none"/>
        </w:rPr>
        <w:t>（二）突破技术瓶颈，提升诊疗能级</w:t>
      </w:r>
    </w:p>
    <w:p w14:paraId="221FA4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全年推广新技术、新项目</w:t>
      </w:r>
      <w:r>
        <w:rPr>
          <w:rFonts w:hint="default" w:ascii="Times New Roman" w:hAnsi="Times New Roman" w:eastAsia="仿宋_GB2312" w:cs="Times New Roman"/>
          <w:sz w:val="32"/>
          <w:szCs w:val="32"/>
          <w:u w:val="none"/>
          <w:lang w:val="en-US" w:eastAsia="zh-CN"/>
        </w:rPr>
        <w:t>6</w:t>
      </w:r>
      <w:r>
        <w:rPr>
          <w:rFonts w:hint="default" w:ascii="Times New Roman" w:hAnsi="Times New Roman" w:eastAsia="仿宋_GB2312" w:cs="Times New Roman"/>
          <w:sz w:val="32"/>
          <w:szCs w:val="32"/>
          <w:u w:val="none"/>
        </w:rPr>
        <w:t>项。重症医学科引入俯卧位通气、血液净化等先进技术，危重症抢救成功率提升至95.</w:t>
      </w:r>
      <w:r>
        <w:rPr>
          <w:rFonts w:hint="default" w:ascii="Times New Roman" w:hAnsi="Times New Roman" w:eastAsia="仿宋_GB2312" w:cs="Times New Roman"/>
          <w:sz w:val="32"/>
          <w:szCs w:val="32"/>
          <w:u w:val="none"/>
          <w:lang w:val="en-US" w:eastAsia="zh-CN"/>
        </w:rPr>
        <w:t>3</w:t>
      </w:r>
      <w:r>
        <w:rPr>
          <w:rFonts w:hint="default" w:ascii="Times New Roman" w:hAnsi="Times New Roman" w:eastAsia="仿宋_GB2312" w:cs="Times New Roman"/>
          <w:sz w:val="32"/>
          <w:szCs w:val="32"/>
          <w:u w:val="none"/>
        </w:rPr>
        <w:t>%。建立“新技术准入</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rPr>
        <w:t>临床实践-效果评价”全流程管理机制，组建多学科评审团队对12项高难度技术进行论证，确保技术应用安全有效。</w:t>
      </w:r>
    </w:p>
    <w:p w14:paraId="4BB2935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楷体_GB2312" w:cs="Times New Roman"/>
          <w:sz w:val="32"/>
          <w:szCs w:val="32"/>
          <w:u w:val="none"/>
        </w:rPr>
      </w:pPr>
      <w:r>
        <w:rPr>
          <w:rFonts w:hint="default" w:ascii="Times New Roman" w:hAnsi="Times New Roman" w:eastAsia="楷体_GB2312" w:cs="Times New Roman"/>
          <w:sz w:val="32"/>
          <w:szCs w:val="32"/>
          <w:u w:val="none"/>
        </w:rPr>
        <w:t>（三）完善质控体系，保障医疗安全</w:t>
      </w:r>
    </w:p>
    <w:p w14:paraId="0A4869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深化护理</w:t>
      </w:r>
      <w:r>
        <w:rPr>
          <w:rFonts w:hint="default" w:ascii="Times New Roman" w:hAnsi="Times New Roman" w:eastAsia="仿宋_GB2312" w:cs="Times New Roman"/>
          <w:sz w:val="32"/>
          <w:szCs w:val="32"/>
          <w:u w:val="none"/>
          <w:lang w:eastAsia="zh-CN"/>
        </w:rPr>
        <w:t>、药学、检验、</w:t>
      </w:r>
      <w:r>
        <w:rPr>
          <w:rFonts w:hint="default" w:ascii="Times New Roman" w:hAnsi="Times New Roman" w:eastAsia="仿宋_GB2312" w:cs="Times New Roman"/>
          <w:sz w:val="32"/>
          <w:szCs w:val="32"/>
          <w:u w:val="none"/>
        </w:rPr>
        <w:t>重症医学质控中心建设成效，完成对波密、察隅等</w:t>
      </w:r>
      <w:r>
        <w:rPr>
          <w:rFonts w:hint="default" w:ascii="Times New Roman" w:hAnsi="Times New Roman" w:eastAsia="仿宋_GB2312" w:cs="Times New Roman"/>
          <w:sz w:val="32"/>
          <w:szCs w:val="32"/>
          <w:u w:val="none"/>
          <w:lang w:val="en-US" w:eastAsia="zh-CN"/>
        </w:rPr>
        <w:t>7</w:t>
      </w:r>
      <w:r>
        <w:rPr>
          <w:rFonts w:hint="default" w:ascii="Times New Roman" w:hAnsi="Times New Roman" w:eastAsia="仿宋_GB2312" w:cs="Times New Roman"/>
          <w:sz w:val="32"/>
          <w:szCs w:val="32"/>
          <w:u w:val="none"/>
        </w:rPr>
        <w:t>县（市</w:t>
      </w:r>
      <w:r>
        <w:rPr>
          <w:rFonts w:hint="default" w:ascii="Times New Roman" w:hAnsi="Times New Roman" w:eastAsia="仿宋_GB2312" w:cs="Times New Roman"/>
          <w:sz w:val="32"/>
          <w:szCs w:val="32"/>
          <w:u w:val="none"/>
          <w:lang w:eastAsia="zh-CN"/>
        </w:rPr>
        <w:t>、区</w:t>
      </w:r>
      <w:r>
        <w:rPr>
          <w:rFonts w:hint="default" w:ascii="Times New Roman" w:hAnsi="Times New Roman" w:eastAsia="仿宋_GB2312" w:cs="Times New Roman"/>
          <w:sz w:val="32"/>
          <w:szCs w:val="32"/>
          <w:u w:val="none"/>
        </w:rPr>
        <w:t>）人民医院的护理质控专项检查，培训基层护理人员240人次，推动全市护理质量标准化覆盖率达100%。</w:t>
      </w:r>
      <w:r>
        <w:rPr>
          <w:rFonts w:hint="default" w:ascii="Times New Roman" w:hAnsi="Times New Roman" w:eastAsia="仿宋_GB2312" w:cs="Times New Roman"/>
          <w:sz w:val="32"/>
          <w:szCs w:val="32"/>
          <w:u w:val="none"/>
          <w:lang w:eastAsia="zh-CN"/>
        </w:rPr>
        <w:t>组织召开重症医学、药学检验质控中心培训会议，</w:t>
      </w:r>
      <w:r>
        <w:rPr>
          <w:rFonts w:hint="default" w:ascii="Times New Roman" w:hAnsi="Times New Roman" w:eastAsia="仿宋_GB2312" w:cs="Times New Roman"/>
          <w:sz w:val="32"/>
          <w:szCs w:val="32"/>
          <w:u w:val="none"/>
        </w:rPr>
        <w:t>修订完善医疗质量管理制度46项，建立“日巡查、周通报、月分析”质控机制，重点加强手术安全、院感防控等10个关键环节管理，</w:t>
      </w:r>
      <w:r>
        <w:rPr>
          <w:rFonts w:hint="default" w:ascii="Times New Roman" w:hAnsi="Times New Roman" w:eastAsia="仿宋_GB2312" w:cs="Times New Roman"/>
          <w:sz w:val="32"/>
          <w:szCs w:val="32"/>
          <w:u w:val="none"/>
          <w:lang w:eastAsia="zh-CN"/>
        </w:rPr>
        <w:t>全力保障医疗质量</w:t>
      </w:r>
      <w:r>
        <w:rPr>
          <w:rFonts w:hint="default" w:ascii="Times New Roman" w:hAnsi="Times New Roman" w:eastAsia="仿宋_GB2312" w:cs="Times New Roman"/>
          <w:sz w:val="32"/>
          <w:szCs w:val="32"/>
          <w:u w:val="none"/>
        </w:rPr>
        <w:t>。</w:t>
      </w:r>
    </w:p>
    <w:p w14:paraId="78A118BA">
      <w:pPr>
        <w:keepNext w:val="0"/>
        <w:keepLines w:val="0"/>
        <w:pageBreakBefore w:val="0"/>
        <w:widowControl w:val="0"/>
        <w:kinsoku/>
        <w:wordWrap/>
        <w:overflowPunct/>
        <w:topLinePunct w:val="0"/>
        <w:autoSpaceDE/>
        <w:autoSpaceDN/>
        <w:bidi w:val="0"/>
        <w:adjustRightInd/>
        <w:snapToGrid/>
        <w:spacing w:line="576" w:lineRule="exact"/>
        <w:ind w:firstLineChars="200"/>
        <w:jc w:val="left"/>
        <w:textAlignment w:val="auto"/>
        <w:rPr>
          <w:rFonts w:hint="default" w:ascii="Times New Roman" w:hAnsi="Times New Roman" w:eastAsia="楷体_GB2312" w:cs="Times New Roman"/>
          <w:sz w:val="32"/>
          <w:szCs w:val="32"/>
          <w:u w:val="none"/>
        </w:rPr>
      </w:pPr>
      <w:r>
        <w:rPr>
          <w:rFonts w:hint="default" w:ascii="Times New Roman" w:hAnsi="Times New Roman" w:eastAsia="楷体_GB2312" w:cs="Times New Roman"/>
          <w:sz w:val="32"/>
          <w:szCs w:val="32"/>
          <w:u w:val="none"/>
        </w:rPr>
        <w:t>（</w:t>
      </w:r>
      <w:r>
        <w:rPr>
          <w:rFonts w:hint="default" w:ascii="Times New Roman" w:hAnsi="Times New Roman" w:eastAsia="楷体_GB2312" w:cs="Times New Roman"/>
          <w:sz w:val="32"/>
          <w:szCs w:val="32"/>
          <w:u w:val="none"/>
          <w:lang w:eastAsia="zh-CN"/>
        </w:rPr>
        <w:t>四</w:t>
      </w:r>
      <w:r>
        <w:rPr>
          <w:rFonts w:hint="default" w:ascii="Times New Roman" w:hAnsi="Times New Roman" w:eastAsia="楷体_GB2312" w:cs="Times New Roman"/>
          <w:sz w:val="32"/>
          <w:szCs w:val="32"/>
          <w:u w:val="none"/>
        </w:rPr>
        <w:t>）构建“三维培养”体系，强化人才造血</w:t>
      </w:r>
    </w:p>
    <w:p w14:paraId="75E1FF9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实施“名师带徒”计划，</w:t>
      </w:r>
      <w:r>
        <w:rPr>
          <w:rFonts w:hint="default" w:ascii="Times New Roman" w:hAnsi="Times New Roman" w:eastAsia="仿宋_GB2312" w:cs="Times New Roman"/>
          <w:sz w:val="32"/>
          <w:szCs w:val="32"/>
          <w:u w:val="none"/>
          <w:lang w:val="en-US" w:eastAsia="zh-CN"/>
        </w:rPr>
        <w:t>18</w:t>
      </w:r>
      <w:r>
        <w:rPr>
          <w:rFonts w:hint="default" w:ascii="Times New Roman" w:hAnsi="Times New Roman" w:eastAsia="仿宋_GB2312" w:cs="Times New Roman"/>
          <w:sz w:val="32"/>
          <w:szCs w:val="32"/>
          <w:u w:val="none"/>
        </w:rPr>
        <w:t>名援藏专家与</w:t>
      </w:r>
      <w:r>
        <w:rPr>
          <w:rFonts w:hint="default" w:ascii="Times New Roman" w:hAnsi="Times New Roman" w:eastAsia="仿宋_GB2312" w:cs="Times New Roman"/>
          <w:sz w:val="32"/>
          <w:szCs w:val="32"/>
          <w:u w:val="none"/>
          <w:lang w:val="en-US" w:eastAsia="zh-CN"/>
        </w:rPr>
        <w:t>41</w:t>
      </w:r>
      <w:r>
        <w:rPr>
          <w:rFonts w:hint="default" w:ascii="Times New Roman" w:hAnsi="Times New Roman" w:eastAsia="仿宋_GB2312" w:cs="Times New Roman"/>
          <w:sz w:val="32"/>
          <w:szCs w:val="32"/>
          <w:u w:val="none"/>
        </w:rPr>
        <w:t>名本地骨干结成帮扶对子，通过门诊带教、手术示范、病例讨论等方式开展常态化培训，</w:t>
      </w:r>
      <w:r>
        <w:rPr>
          <w:rFonts w:hint="default" w:ascii="Times New Roman" w:hAnsi="Times New Roman" w:eastAsia="仿宋_GB2312" w:cs="Times New Roman"/>
          <w:sz w:val="32"/>
          <w:szCs w:val="32"/>
          <w:u w:val="none"/>
          <w:lang w:eastAsia="zh-CN"/>
        </w:rPr>
        <w:t>全年</w:t>
      </w:r>
      <w:r>
        <w:rPr>
          <w:rFonts w:hint="default" w:ascii="Times New Roman" w:hAnsi="Times New Roman" w:eastAsia="仿宋_GB2312" w:cs="Times New Roman"/>
          <w:sz w:val="32"/>
          <w:szCs w:val="32"/>
          <w:u w:val="none"/>
        </w:rPr>
        <w:t>带教查房</w:t>
      </w:r>
      <w:r>
        <w:rPr>
          <w:rFonts w:hint="default" w:ascii="Times New Roman" w:hAnsi="Times New Roman" w:eastAsia="仿宋_GB2312" w:cs="Times New Roman"/>
          <w:sz w:val="32"/>
          <w:szCs w:val="32"/>
          <w:u w:val="none"/>
          <w:lang w:val="en-US" w:eastAsia="zh-CN"/>
        </w:rPr>
        <w:t>260余</w:t>
      </w:r>
      <w:r>
        <w:rPr>
          <w:rFonts w:hint="default" w:ascii="Times New Roman" w:hAnsi="Times New Roman" w:eastAsia="仿宋_GB2312" w:cs="Times New Roman"/>
          <w:sz w:val="32"/>
          <w:szCs w:val="32"/>
          <w:u w:val="none"/>
        </w:rPr>
        <w:t>次、手术示教</w:t>
      </w:r>
      <w:r>
        <w:rPr>
          <w:rFonts w:hint="default" w:ascii="Times New Roman" w:hAnsi="Times New Roman" w:eastAsia="仿宋_GB2312" w:cs="Times New Roman"/>
          <w:sz w:val="32"/>
          <w:szCs w:val="32"/>
          <w:u w:val="none"/>
          <w:lang w:val="en-US" w:eastAsia="zh-CN"/>
        </w:rPr>
        <w:t>249</w:t>
      </w:r>
      <w:r>
        <w:rPr>
          <w:rFonts w:hint="default" w:ascii="Times New Roman" w:eastAsia="仿宋_GB2312" w:cs="Times New Roman"/>
          <w:sz w:val="32"/>
          <w:szCs w:val="32"/>
          <w:u w:val="none"/>
        </w:rPr>
        <w:t>台、学术讲座</w:t>
      </w:r>
      <w:r>
        <w:rPr>
          <w:rFonts w:hint="default" w:ascii="Times New Roman" w:hAnsi="Times New Roman" w:eastAsia="仿宋_GB2312" w:cs="Times New Roman"/>
          <w:sz w:val="32"/>
          <w:szCs w:val="32"/>
          <w:u w:val="none"/>
          <w:lang w:val="en-US" w:eastAsia="zh-CN"/>
        </w:rPr>
        <w:t>54</w:t>
      </w:r>
      <w:r>
        <w:rPr>
          <w:rFonts w:hint="default" w:ascii="Times New Roman" w:hAnsi="Times New Roman" w:eastAsia="仿宋_GB2312" w:cs="Times New Roman"/>
          <w:sz w:val="32"/>
          <w:szCs w:val="32"/>
          <w:u w:val="none"/>
        </w:rPr>
        <w:t>场。建立“分层培养”机制，针对青年医师开展基础技能培训，考核通过率达100%；选派</w:t>
      </w:r>
      <w:r>
        <w:rPr>
          <w:rFonts w:hint="default" w:ascii="Times New Roman" w:hAnsi="Times New Roman" w:eastAsia="仿宋_GB2312" w:cs="Times New Roman"/>
          <w:sz w:val="32"/>
          <w:szCs w:val="32"/>
          <w:u w:val="none"/>
          <w:lang w:val="en-US" w:eastAsia="zh-CN"/>
        </w:rPr>
        <w:t>16</w:t>
      </w:r>
      <w:r>
        <w:rPr>
          <w:rFonts w:hint="default" w:ascii="Times New Roman" w:hAnsi="Times New Roman" w:eastAsia="仿宋_GB2312" w:cs="Times New Roman"/>
          <w:sz w:val="32"/>
          <w:szCs w:val="32"/>
          <w:u w:val="none"/>
        </w:rPr>
        <w:t>人赴广东后方医院进修，实现“援藏一批、带出一支、留下一片”的人才培养目标。</w:t>
      </w:r>
    </w:p>
    <w:p w14:paraId="6912551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楷体_GB2312" w:cs="Times New Roman"/>
          <w:sz w:val="32"/>
          <w:szCs w:val="32"/>
          <w:u w:val="none"/>
        </w:rPr>
      </w:pPr>
      <w:r>
        <w:rPr>
          <w:rFonts w:hint="default" w:ascii="Times New Roman" w:hAnsi="Times New Roman" w:eastAsia="楷体_GB2312" w:cs="Times New Roman"/>
          <w:sz w:val="32"/>
          <w:szCs w:val="32"/>
          <w:u w:val="none"/>
        </w:rPr>
        <w:t>（</w:t>
      </w:r>
      <w:r>
        <w:rPr>
          <w:rFonts w:hint="default" w:ascii="Times New Roman" w:hAnsi="Times New Roman" w:eastAsia="楷体_GB2312" w:cs="Times New Roman"/>
          <w:sz w:val="32"/>
          <w:szCs w:val="32"/>
          <w:u w:val="none"/>
          <w:lang w:eastAsia="zh-CN"/>
        </w:rPr>
        <w:t>五</w:t>
      </w:r>
      <w:r>
        <w:rPr>
          <w:rFonts w:hint="default" w:ascii="Times New Roman" w:hAnsi="Times New Roman" w:eastAsia="楷体_GB2312" w:cs="Times New Roman"/>
          <w:sz w:val="32"/>
          <w:szCs w:val="32"/>
          <w:u w:val="none"/>
        </w:rPr>
        <w:t>）搭建学术平台，提升科研能力</w:t>
      </w:r>
    </w:p>
    <w:p w14:paraId="78D36F3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依托高原心血管疾病研究所，</w:t>
      </w:r>
      <w:r>
        <w:rPr>
          <w:rFonts w:hint="default" w:ascii="Times New Roman" w:hAnsi="Times New Roman" w:eastAsia="仿宋_GB2312" w:cs="Times New Roman"/>
          <w:sz w:val="32"/>
          <w:szCs w:val="32"/>
          <w:u w:val="none"/>
          <w:lang w:val="en-US" w:eastAsia="zh-CN"/>
        </w:rPr>
        <w:t>2025年</w:t>
      </w:r>
      <w:r>
        <w:rPr>
          <w:rFonts w:hint="default" w:ascii="Times New Roman" w:hAnsi="Times New Roman" w:eastAsia="仿宋_GB2312" w:cs="Times New Roman"/>
          <w:sz w:val="32"/>
          <w:szCs w:val="32"/>
          <w:u w:val="none"/>
        </w:rPr>
        <w:t>申报研项目</w:t>
      </w:r>
      <w:r>
        <w:rPr>
          <w:rFonts w:hint="default" w:ascii="Times New Roman" w:hAnsi="Times New Roman" w:eastAsia="仿宋_GB2312" w:cs="Times New Roman"/>
          <w:sz w:val="32"/>
          <w:szCs w:val="32"/>
          <w:u w:val="none"/>
          <w:lang w:val="en-US" w:eastAsia="zh-CN"/>
        </w:rPr>
        <w:t>14</w:t>
      </w:r>
      <w:r>
        <w:rPr>
          <w:rFonts w:hint="default" w:ascii="Times New Roman" w:hAnsi="Times New Roman" w:eastAsia="仿宋_GB2312" w:cs="Times New Roman"/>
          <w:sz w:val="32"/>
          <w:szCs w:val="32"/>
          <w:u w:val="none"/>
        </w:rPr>
        <w:t>项。建立科研人才培养专班，组建3个科研团队，开展高原常见病、多发病研究，</w:t>
      </w:r>
      <w:r>
        <w:rPr>
          <w:rFonts w:hint="default" w:ascii="Times New Roman" w:hAnsi="Times New Roman" w:eastAsia="仿宋_GB2312" w:cs="Times New Roman"/>
          <w:sz w:val="32"/>
          <w:szCs w:val="32"/>
          <w:u w:val="none"/>
          <w:lang w:eastAsia="zh-CN"/>
        </w:rPr>
        <w:t>全年</w:t>
      </w:r>
      <w:r>
        <w:rPr>
          <w:rFonts w:hint="default" w:ascii="Times New Roman" w:hAnsi="Times New Roman" w:eastAsia="仿宋_GB2312" w:cs="Times New Roman"/>
          <w:sz w:val="32"/>
          <w:szCs w:val="32"/>
          <w:u w:val="none"/>
        </w:rPr>
        <w:t>发表学术论文</w:t>
      </w:r>
      <w:r>
        <w:rPr>
          <w:rFonts w:hint="default" w:ascii="Times New Roman" w:hAnsi="Times New Roman" w:eastAsia="仿宋_GB2312" w:cs="Times New Roman"/>
          <w:sz w:val="32"/>
          <w:szCs w:val="32"/>
          <w:u w:val="none"/>
          <w:lang w:val="en-US" w:eastAsia="zh-CN"/>
        </w:rPr>
        <w:t>16</w:t>
      </w:r>
      <w:r>
        <w:rPr>
          <w:rFonts w:hint="default" w:ascii="Times New Roman" w:hAnsi="Times New Roman" w:eastAsia="仿宋_GB2312" w:cs="Times New Roman"/>
          <w:sz w:val="32"/>
          <w:szCs w:val="32"/>
          <w:u w:val="none"/>
        </w:rPr>
        <w:t>篇，其中核心期刊</w:t>
      </w:r>
      <w:r>
        <w:rPr>
          <w:rFonts w:hint="default" w:ascii="Times New Roman" w:hAnsi="Times New Roman" w:eastAsia="仿宋_GB2312" w:cs="Times New Roman"/>
          <w:sz w:val="32"/>
          <w:szCs w:val="32"/>
          <w:u w:val="none"/>
          <w:lang w:val="en-US" w:eastAsia="zh-CN"/>
        </w:rPr>
        <w:t>7</w:t>
      </w:r>
      <w:r>
        <w:rPr>
          <w:rFonts w:hint="default" w:ascii="Times New Roman" w:hAnsi="Times New Roman" w:eastAsia="仿宋_GB2312" w:cs="Times New Roman"/>
          <w:sz w:val="32"/>
          <w:szCs w:val="32"/>
          <w:u w:val="none"/>
        </w:rPr>
        <w:t>篇。成功举办“雅江论坛-高原重症医学研讨会”</w:t>
      </w:r>
      <w:r>
        <w:rPr>
          <w:rFonts w:hint="default" w:ascii="Times New Roman" w:hAnsi="Times New Roman" w:eastAsia="仿宋_GB2312" w:cs="Times New Roman"/>
          <w:sz w:val="32"/>
          <w:szCs w:val="32"/>
          <w:u w:val="none"/>
          <w:lang w:eastAsia="zh-CN"/>
        </w:rPr>
        <w:t>等学术论坛、培训班</w:t>
      </w:r>
      <w:r>
        <w:rPr>
          <w:rFonts w:hint="default" w:ascii="Times New Roman" w:hAnsi="Times New Roman" w:eastAsia="仿宋_GB2312" w:cs="Times New Roman"/>
          <w:sz w:val="32"/>
          <w:szCs w:val="32"/>
          <w:u w:val="none"/>
          <w:lang w:val="en-US" w:eastAsia="zh-CN"/>
        </w:rPr>
        <w:t>11场次</w:t>
      </w:r>
      <w:r>
        <w:rPr>
          <w:rFonts w:hint="default" w:ascii="Times New Roman" w:hAnsi="Times New Roman" w:eastAsia="仿宋_GB2312" w:cs="Times New Roman"/>
          <w:sz w:val="32"/>
          <w:szCs w:val="32"/>
          <w:u w:val="none"/>
        </w:rPr>
        <w:t>，邀请</w:t>
      </w:r>
      <w:r>
        <w:rPr>
          <w:rFonts w:hint="default" w:ascii="Times New Roman" w:hAnsi="Times New Roman" w:eastAsia="仿宋_GB2312" w:cs="Times New Roman"/>
          <w:sz w:val="32"/>
          <w:szCs w:val="32"/>
          <w:u w:val="none"/>
          <w:lang w:val="en-US" w:eastAsia="zh-CN"/>
        </w:rPr>
        <w:t>80名</w:t>
      </w:r>
      <w:r>
        <w:rPr>
          <w:rFonts w:hint="default" w:ascii="Times New Roman" w:hAnsi="Times New Roman" w:eastAsia="仿宋_GB2312" w:cs="Times New Roman"/>
          <w:sz w:val="32"/>
          <w:szCs w:val="32"/>
          <w:u w:val="none"/>
        </w:rPr>
        <w:t>区内外专家交流授课，吸引周边地市医务人员</w:t>
      </w:r>
      <w:r>
        <w:rPr>
          <w:rFonts w:hint="default" w:ascii="Times New Roman" w:hAnsi="Times New Roman" w:eastAsia="仿宋_GB2312" w:cs="Times New Roman"/>
          <w:sz w:val="32"/>
          <w:szCs w:val="32"/>
          <w:u w:val="none"/>
          <w:lang w:val="en-US" w:eastAsia="zh-CN"/>
        </w:rPr>
        <w:t>91</w:t>
      </w:r>
      <w:r>
        <w:rPr>
          <w:rFonts w:hint="default" w:ascii="Times New Roman" w:hAnsi="Times New Roman" w:eastAsia="仿宋_GB2312" w:cs="Times New Roman"/>
          <w:sz w:val="32"/>
          <w:szCs w:val="32"/>
          <w:u w:val="none"/>
        </w:rPr>
        <w:t>0余人参会，极大提升了医院在藏东南地区的学术影响力。</w:t>
      </w:r>
    </w:p>
    <w:p w14:paraId="32D5DC7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楷体_GB2312" w:cs="Times New Roman"/>
          <w:sz w:val="32"/>
          <w:szCs w:val="32"/>
          <w:u w:val="none"/>
        </w:rPr>
      </w:pPr>
      <w:r>
        <w:rPr>
          <w:rFonts w:hint="default" w:ascii="Times New Roman" w:hAnsi="Times New Roman" w:eastAsia="楷体_GB2312" w:cs="Times New Roman"/>
          <w:sz w:val="32"/>
          <w:szCs w:val="32"/>
          <w:u w:val="none"/>
        </w:rPr>
        <w:t>（</w:t>
      </w:r>
      <w:r>
        <w:rPr>
          <w:rFonts w:hint="default" w:ascii="Times New Roman" w:hAnsi="Times New Roman" w:eastAsia="楷体_GB2312" w:cs="Times New Roman"/>
          <w:sz w:val="32"/>
          <w:szCs w:val="32"/>
          <w:u w:val="none"/>
          <w:lang w:eastAsia="zh-CN"/>
        </w:rPr>
        <w:t>六</w:t>
      </w:r>
      <w:r>
        <w:rPr>
          <w:rFonts w:hint="default" w:ascii="Times New Roman" w:hAnsi="Times New Roman" w:eastAsia="楷体_GB2312" w:cs="Times New Roman"/>
          <w:sz w:val="32"/>
          <w:szCs w:val="32"/>
          <w:u w:val="none"/>
        </w:rPr>
        <w:t>）完善分级诊疗，推动服务延伸</w:t>
      </w:r>
    </w:p>
    <w:p w14:paraId="480CDB9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深化“市级-县级-基层”三级医疗服务体系建设，与米林、工布江达等</w:t>
      </w:r>
      <w:r>
        <w:rPr>
          <w:rFonts w:hint="default" w:ascii="Times New Roman" w:hAnsi="Times New Roman" w:eastAsia="仿宋_GB2312" w:cs="Times New Roman"/>
          <w:sz w:val="32"/>
          <w:szCs w:val="32"/>
          <w:u w:val="none"/>
          <w:lang w:val="en-US" w:eastAsia="zh-CN"/>
        </w:rPr>
        <w:t>7</w:t>
      </w:r>
      <w:r>
        <w:rPr>
          <w:rFonts w:hint="default" w:ascii="Times New Roman" w:hAnsi="Times New Roman" w:eastAsia="仿宋_GB2312" w:cs="Times New Roman"/>
          <w:sz w:val="32"/>
          <w:szCs w:val="32"/>
          <w:u w:val="none"/>
        </w:rPr>
        <w:t>家县医院签订对口帮扶协议，选派援藏专家及本地骨干下沉指导32次。建立双向转诊绿色通道，全年</w:t>
      </w:r>
      <w:r>
        <w:rPr>
          <w:rFonts w:hint="eastAsia" w:ascii="Times New Roman" w:hAnsi="Times New Roman" w:eastAsia="仿宋_GB2312" w:cs="Times New Roman"/>
          <w:sz w:val="32"/>
          <w:szCs w:val="32"/>
          <w:u w:val="none"/>
          <w:lang w:eastAsia="zh-CN"/>
        </w:rPr>
        <w:t>接受下级医院</w:t>
      </w:r>
      <w:r>
        <w:rPr>
          <w:rFonts w:hint="default" w:ascii="Times New Roman" w:hAnsi="Times New Roman" w:eastAsia="仿宋_GB2312" w:cs="Times New Roman"/>
          <w:sz w:val="32"/>
          <w:szCs w:val="32"/>
          <w:u w:val="none"/>
        </w:rPr>
        <w:t>危重症患者</w:t>
      </w:r>
      <w:r>
        <w:rPr>
          <w:rFonts w:hint="default" w:ascii="Times New Roman" w:hAnsi="Times New Roman" w:eastAsia="仿宋_GB2312" w:cs="Times New Roman"/>
          <w:sz w:val="32"/>
          <w:szCs w:val="32"/>
          <w:u w:val="none"/>
          <w:lang w:val="en-US" w:eastAsia="zh-CN"/>
        </w:rPr>
        <w:t>173</w:t>
      </w:r>
      <w:r>
        <w:rPr>
          <w:rFonts w:hint="default" w:ascii="Times New Roman" w:hAnsi="Times New Roman" w:eastAsia="仿宋_GB2312" w:cs="Times New Roman"/>
          <w:sz w:val="32"/>
          <w:szCs w:val="32"/>
          <w:u w:val="none"/>
        </w:rPr>
        <w:t>人次，下转康复期患者3</w:t>
      </w:r>
      <w:r>
        <w:rPr>
          <w:rFonts w:hint="default" w:ascii="Times New Roman" w:hAnsi="Times New Roman" w:eastAsia="仿宋_GB2312" w:cs="Times New Roman"/>
          <w:sz w:val="32"/>
          <w:szCs w:val="32"/>
          <w:u w:val="none"/>
          <w:lang w:val="en-US" w:eastAsia="zh-CN"/>
        </w:rPr>
        <w:t>51</w:t>
      </w:r>
      <w:r>
        <w:rPr>
          <w:rFonts w:hint="default" w:ascii="Times New Roman" w:hAnsi="Times New Roman" w:eastAsia="仿宋_GB2312" w:cs="Times New Roman"/>
          <w:sz w:val="32"/>
          <w:szCs w:val="32"/>
          <w:u w:val="none"/>
        </w:rPr>
        <w:t>人次，实现“大病不出市、中病不出县⠝的分级诊疗目标。</w:t>
      </w:r>
    </w:p>
    <w:p w14:paraId="2B293FF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楷体_GB2312" w:cs="Times New Roman"/>
          <w:sz w:val="32"/>
          <w:szCs w:val="32"/>
          <w:u w:val="none"/>
        </w:rPr>
      </w:pPr>
      <w:r>
        <w:rPr>
          <w:rFonts w:hint="default" w:ascii="Times New Roman" w:hAnsi="Times New Roman" w:eastAsia="楷体_GB2312" w:cs="Times New Roman"/>
          <w:sz w:val="32"/>
          <w:szCs w:val="32"/>
          <w:u w:val="none"/>
        </w:rPr>
        <w:t>（</w:t>
      </w:r>
      <w:r>
        <w:rPr>
          <w:rFonts w:hint="default" w:ascii="Times New Roman" w:hAnsi="Times New Roman" w:eastAsia="楷体_GB2312" w:cs="Times New Roman"/>
          <w:sz w:val="32"/>
          <w:szCs w:val="32"/>
          <w:u w:val="none"/>
          <w:lang w:eastAsia="zh-CN"/>
        </w:rPr>
        <w:t>七</w:t>
      </w:r>
      <w:r>
        <w:rPr>
          <w:rFonts w:hint="default" w:ascii="Times New Roman" w:hAnsi="Times New Roman" w:eastAsia="楷体_GB2312" w:cs="Times New Roman"/>
          <w:sz w:val="32"/>
          <w:szCs w:val="32"/>
          <w:u w:val="none"/>
        </w:rPr>
        <w:t>）开展公益义诊，增进民生福祉</w:t>
      </w:r>
    </w:p>
    <w:p w14:paraId="4C6EDF3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持续开展</w:t>
      </w:r>
      <w:r>
        <w:rPr>
          <w:rFonts w:hint="default" w:ascii="Times New Roman" w:hAnsi="Times New Roman" w:eastAsia="仿宋_GB2312" w:cs="Times New Roman"/>
          <w:sz w:val="32"/>
          <w:szCs w:val="32"/>
          <w:u w:val="none"/>
          <w:lang w:val="en-US" w:eastAsia="zh-CN"/>
        </w:rPr>
        <w:t>“援藏健康直通车”“</w:t>
      </w:r>
      <w:r>
        <w:rPr>
          <w:rFonts w:hint="default" w:ascii="Times New Roman" w:hAnsi="Times New Roman" w:eastAsia="仿宋_GB2312" w:cs="Times New Roman"/>
          <w:sz w:val="32"/>
          <w:szCs w:val="32"/>
          <w:u w:val="none"/>
          <w:lang w:eastAsia="zh-CN"/>
        </w:rPr>
        <w:t>希望之翼骨关节免费救助</w:t>
      </w:r>
      <w:r>
        <w:rPr>
          <w:rFonts w:hint="default" w:ascii="Times New Roman" w:hAnsi="Times New Roman" w:eastAsia="仿宋_GB2312" w:cs="Times New Roman"/>
          <w:sz w:val="32"/>
          <w:szCs w:val="32"/>
          <w:u w:val="none"/>
        </w:rPr>
        <w:t>”“母亲微笑行动”等公益项目1</w:t>
      </w:r>
      <w:r>
        <w:rPr>
          <w:rFonts w:hint="default" w:ascii="Times New Roman" w:hAnsi="Times New Roman" w:eastAsia="仿宋_GB2312" w:cs="Times New Roman"/>
          <w:sz w:val="32"/>
          <w:szCs w:val="32"/>
          <w:u w:val="none"/>
          <w:lang w:val="en-US" w:eastAsia="zh-CN"/>
        </w:rPr>
        <w:t>7</w:t>
      </w:r>
      <w:r>
        <w:rPr>
          <w:rFonts w:hint="default" w:ascii="Times New Roman" w:hAnsi="Times New Roman" w:eastAsia="仿宋_GB2312" w:cs="Times New Roman"/>
          <w:sz w:val="32"/>
          <w:szCs w:val="32"/>
          <w:u w:val="none"/>
        </w:rPr>
        <w:t>场，累计接诊患者4</w:t>
      </w:r>
      <w:r>
        <w:rPr>
          <w:rFonts w:hint="default" w:ascii="Times New Roman" w:hAnsi="Times New Roman" w:eastAsia="仿宋_GB2312" w:cs="Times New Roman"/>
          <w:sz w:val="32"/>
          <w:szCs w:val="32"/>
          <w:u w:val="none"/>
          <w:lang w:val="en-US" w:eastAsia="zh-CN"/>
        </w:rPr>
        <w:t>7</w:t>
      </w:r>
      <w:r>
        <w:rPr>
          <w:rFonts w:hint="default" w:ascii="Times New Roman" w:hAnsi="Times New Roman" w:eastAsia="仿宋_GB2312" w:cs="Times New Roman"/>
          <w:sz w:val="32"/>
          <w:szCs w:val="32"/>
          <w:u w:val="none"/>
        </w:rPr>
        <w:t>00余人次，免费发放药品价值28万元。</w:t>
      </w:r>
    </w:p>
    <w:p w14:paraId="2DAEEC6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楷体_GB2312" w:cs="Times New Roman"/>
          <w:sz w:val="32"/>
          <w:szCs w:val="32"/>
          <w:u w:val="none"/>
        </w:rPr>
      </w:pPr>
      <w:r>
        <w:rPr>
          <w:rFonts w:hint="default" w:ascii="Times New Roman" w:hAnsi="Times New Roman" w:eastAsia="楷体_GB2312" w:cs="Times New Roman"/>
          <w:sz w:val="32"/>
          <w:szCs w:val="32"/>
          <w:u w:val="none"/>
        </w:rPr>
        <w:t>（</w:t>
      </w:r>
      <w:r>
        <w:rPr>
          <w:rFonts w:hint="default" w:ascii="Times New Roman" w:hAnsi="Times New Roman" w:eastAsia="楷体_GB2312" w:cs="Times New Roman"/>
          <w:sz w:val="32"/>
          <w:szCs w:val="32"/>
          <w:u w:val="none"/>
          <w:lang w:eastAsia="zh-CN"/>
        </w:rPr>
        <w:t>八</w:t>
      </w:r>
      <w:r>
        <w:rPr>
          <w:rFonts w:hint="default" w:ascii="Times New Roman" w:hAnsi="Times New Roman" w:eastAsia="楷体_GB2312" w:cs="Times New Roman"/>
          <w:sz w:val="32"/>
          <w:szCs w:val="32"/>
          <w:u w:val="none"/>
        </w:rPr>
        <w:t>）完善制度体系，规范管理运行</w:t>
      </w:r>
    </w:p>
    <w:p w14:paraId="5C966D4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优化内部管理流程，推行</w:t>
      </w:r>
      <w:r>
        <w:rPr>
          <w:rFonts w:hint="default" w:ascii="Times New Roman" w:hAnsi="Times New Roman" w:eastAsia="仿宋_GB2312" w:cs="Times New Roman"/>
          <w:sz w:val="32"/>
          <w:szCs w:val="32"/>
          <w:u w:val="none"/>
          <w:lang w:val="en-US" w:eastAsia="zh-CN"/>
        </w:rPr>
        <w:t>OA办公</w:t>
      </w:r>
      <w:r>
        <w:rPr>
          <w:rFonts w:hint="default" w:ascii="Times New Roman" w:hAnsi="Times New Roman" w:eastAsia="仿宋_GB2312" w:cs="Times New Roman"/>
          <w:sz w:val="32"/>
          <w:szCs w:val="32"/>
          <w:u w:val="none"/>
        </w:rPr>
        <w:t>“一站式”服务，压缩</w:t>
      </w:r>
      <w:r>
        <w:rPr>
          <w:rFonts w:hint="default" w:ascii="Times New Roman" w:hAnsi="Times New Roman" w:eastAsia="仿宋_GB2312" w:cs="Times New Roman"/>
          <w:sz w:val="32"/>
          <w:szCs w:val="32"/>
          <w:u w:val="none"/>
          <w:lang w:eastAsia="zh-CN"/>
        </w:rPr>
        <w:t>请假等</w:t>
      </w:r>
      <w:r>
        <w:rPr>
          <w:rFonts w:hint="default" w:ascii="Times New Roman" w:hAnsi="Times New Roman" w:eastAsia="仿宋_GB2312" w:cs="Times New Roman"/>
          <w:sz w:val="32"/>
          <w:szCs w:val="32"/>
          <w:u w:val="none"/>
        </w:rPr>
        <w:t>审批时限50%，行政效率显著提升。</w:t>
      </w:r>
    </w:p>
    <w:p w14:paraId="20395E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楷体_GB2312" w:cs="Times New Roman"/>
          <w:sz w:val="32"/>
          <w:szCs w:val="32"/>
          <w:u w:val="none"/>
          <w:lang w:eastAsia="zh-CN"/>
        </w:rPr>
      </w:pPr>
      <w:r>
        <w:rPr>
          <w:rFonts w:hint="default" w:ascii="Times New Roman" w:hAnsi="Times New Roman" w:eastAsia="楷体_GB2312" w:cs="Times New Roman"/>
          <w:sz w:val="32"/>
          <w:szCs w:val="32"/>
          <w:u w:val="none"/>
        </w:rPr>
        <w:t>（</w:t>
      </w:r>
      <w:r>
        <w:rPr>
          <w:rFonts w:hint="eastAsia" w:ascii="Times New Roman" w:hAnsi="Times New Roman" w:eastAsia="楷体_GB2312" w:cs="Times New Roman"/>
          <w:sz w:val="32"/>
          <w:szCs w:val="32"/>
          <w:u w:val="none"/>
          <w:lang w:eastAsia="zh-CN"/>
        </w:rPr>
        <w:t>九</w:t>
      </w:r>
      <w:r>
        <w:rPr>
          <w:rFonts w:hint="default" w:ascii="Times New Roman" w:hAnsi="Times New Roman" w:eastAsia="楷体_GB2312" w:cs="Times New Roman"/>
          <w:sz w:val="32"/>
          <w:szCs w:val="32"/>
          <w:u w:val="none"/>
        </w:rPr>
        <w:t>）推进</w:t>
      </w:r>
      <w:r>
        <w:rPr>
          <w:rFonts w:hint="default" w:ascii="Times New Roman" w:hAnsi="Times New Roman" w:eastAsia="楷体_GB2312" w:cs="Times New Roman"/>
          <w:sz w:val="32"/>
          <w:szCs w:val="32"/>
          <w:u w:val="none"/>
          <w:lang w:eastAsia="zh-CN"/>
        </w:rPr>
        <w:t>三甲复审</w:t>
      </w:r>
      <w:r>
        <w:rPr>
          <w:rFonts w:hint="default" w:ascii="Times New Roman" w:hAnsi="Times New Roman" w:eastAsia="楷体_GB2312" w:cs="Times New Roman"/>
          <w:sz w:val="32"/>
          <w:szCs w:val="32"/>
          <w:u w:val="none"/>
        </w:rPr>
        <w:t>，</w:t>
      </w:r>
      <w:r>
        <w:rPr>
          <w:rFonts w:hint="default" w:ascii="Times New Roman" w:hAnsi="Times New Roman" w:eastAsia="楷体_GB2312" w:cs="Times New Roman"/>
          <w:sz w:val="32"/>
          <w:szCs w:val="32"/>
          <w:u w:val="none"/>
          <w:lang w:eastAsia="zh-CN"/>
        </w:rPr>
        <w:t>以评审促提升</w:t>
      </w:r>
    </w:p>
    <w:p w14:paraId="53113FD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b w:val="0"/>
          <w:kern w:val="2"/>
          <w:sz w:val="32"/>
          <w:szCs w:val="32"/>
          <w:lang w:val="en" w:eastAsia="zh-CN" w:bidi="ar-SA"/>
        </w:rPr>
      </w:pPr>
      <w:r>
        <w:rPr>
          <w:rFonts w:hint="default" w:ascii="Times New Roman" w:hAnsi="Times New Roman" w:eastAsia="仿宋_GB2312" w:cs="Times New Roman"/>
          <w:sz w:val="32"/>
          <w:szCs w:val="32"/>
          <w:u w:val="none"/>
          <w:lang w:val="en-US" w:eastAsia="zh-CN"/>
        </w:rPr>
        <w:t>根据自治区卫健委关于等级医院评审工作安排，2025年5月12日至15日，自治区卫健委组织专家对我院三级甲等医院进行了评审。2025年7月2日，自治区卫健委印发《关于确认2025年第一批、第二批“三级甲等”综合医院等级评审结果的通知》（藏卫办医政函〔2025〕25号），确认林芝市人民医院为三级甲等综合医院。</w:t>
      </w:r>
    </w:p>
    <w:p w14:paraId="3008F18B">
      <w:pPr>
        <w:pStyle w:val="2"/>
        <w:numPr>
          <w:numId w:val="0"/>
        </w:numPr>
        <w:ind w:left="641"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（三）部门预算绩效管理开展情况</w:t>
      </w:r>
    </w:p>
    <w:p w14:paraId="728792B7">
      <w:pPr>
        <w:ind w:firstLine="642"/>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2025年，院严格落实预算绩效管理要求，构建了“预算编制有目标、预算执行有监控、预算完成有评价、评价结果有应用”的闭环管理机制。</w:t>
      </w:r>
    </w:p>
    <w:p w14:paraId="261426ED">
      <w:pPr>
        <w:pStyle w:val="2"/>
        <w:numPr>
          <w:ilvl w:val="0"/>
          <w:numId w:val="0"/>
        </w:numPr>
        <w:ind w:firstLine="640" w:firstLineChars="200"/>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1、事前绩效目标管理。所有项目支出均编制绩效目标申报表，明确产出、效益和满意度指标；</w:t>
      </w:r>
    </w:p>
    <w:p w14:paraId="78A50BAF">
      <w:pPr>
        <w:numPr>
          <w:ilvl w:val="0"/>
          <w:numId w:val="0"/>
        </w:numPr>
        <w:rPr>
          <w:rFonts w:hint="eastAsia" w:ascii="仿宋_GB2312" w:hAnsi="仿宋_GB2312" w:eastAsia="仿宋_GB2312" w:cs="仿宋_GB2312"/>
          <w:b w:val="0"/>
          <w:kern w:val="2"/>
          <w:sz w:val="32"/>
          <w:szCs w:val="32"/>
          <w:lang w:val="en-US" w:eastAsia="zh-CN" w:bidi="ar-SA"/>
        </w:rPr>
      </w:pPr>
      <w:r>
        <w:rPr>
          <w:rFonts w:hint="eastAsia"/>
          <w:lang w:val="en-US" w:eastAsia="zh-CN"/>
        </w:rPr>
        <w:t xml:space="preserve">     </w:t>
      </w:r>
      <w:r>
        <w:rPr>
          <w:rFonts w:hint="eastAsia" w:ascii="仿宋_GB2312" w:hAnsi="仿宋_GB2312" w:eastAsia="仿宋_GB2312" w:cs="仿宋_GB2312"/>
          <w:b w:val="0"/>
          <w:kern w:val="2"/>
          <w:sz w:val="32"/>
          <w:szCs w:val="32"/>
          <w:lang w:val="en-US" w:eastAsia="zh-CN" w:bidi="ar-SA"/>
        </w:rPr>
        <w:t xml:space="preserve"> 2、事中绩效运行监控。按季度开展预算绩效运行监控，对预算执行进度和绩效目标实现情况进行跟踪分析，及时预警偏差项目，督促整改落实；</w:t>
      </w:r>
    </w:p>
    <w:p w14:paraId="70AB3E60">
      <w:pPr>
        <w:pStyle w:val="2"/>
        <w:ind w:firstLine="640"/>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3、事后绩效评价。组织开展项目绩效自评和重点绩效评价，评价结果作为下一年度预算安排的重要依据；</w:t>
      </w:r>
    </w:p>
    <w:p w14:paraId="005C3707">
      <w:pPr>
        <w:ind w:firstLine="640"/>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4、绩效信息公开。按规定在部门预算公开中同步公开整体绩效整体支出和重点绩效目标信息，接受社会监督。</w:t>
      </w:r>
    </w:p>
    <w:p w14:paraId="73F9C297">
      <w:pPr>
        <w:pStyle w:val="2"/>
        <w:numPr>
          <w:ilvl w:val="0"/>
          <w:numId w:val="0"/>
        </w:numPr>
        <w:ind w:left="641" w:leftChars="0"/>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四</w:t>
      </w:r>
      <w:r>
        <w:rPr>
          <w:rFonts w:hint="default" w:ascii="仿宋_GB2312" w:hAnsi="仿宋_GB2312" w:eastAsia="仿宋_GB2312" w:cs="仿宋_GB2312"/>
          <w:b/>
          <w:bCs/>
          <w:sz w:val="32"/>
          <w:szCs w:val="32"/>
          <w:lang w:val="en-US" w:eastAsia="zh-CN"/>
        </w:rPr>
        <w:t>）当年部门预算及执行情况</w:t>
      </w:r>
    </w:p>
    <w:p w14:paraId="50966919">
      <w:pPr>
        <w:ind w:firstLine="640"/>
        <w:rPr>
          <w:rFonts w:hint="default" w:ascii="仿宋_GB2312" w:hAnsi="仿宋_GB2312" w:eastAsia="仿宋_GB2312" w:cs="仿宋_GB2312"/>
          <w:b w:val="0"/>
          <w:kern w:val="2"/>
          <w:sz w:val="32"/>
          <w:szCs w:val="32"/>
          <w:lang w:val="en-US" w:eastAsia="zh-CN" w:bidi="ar-SA"/>
        </w:rPr>
      </w:pPr>
      <w:r>
        <w:rPr>
          <w:rFonts w:hint="default" w:ascii="仿宋_GB2312" w:hAnsi="仿宋_GB2312" w:eastAsia="仿宋_GB2312" w:cs="仿宋_GB2312"/>
          <w:b w:val="0"/>
          <w:kern w:val="2"/>
          <w:sz w:val="32"/>
          <w:szCs w:val="32"/>
          <w:lang w:val="en-US" w:eastAsia="zh-CN" w:bidi="ar-SA"/>
        </w:rPr>
        <w:t>2025年，</w:t>
      </w:r>
      <w:r>
        <w:rPr>
          <w:rFonts w:hint="eastAsia" w:ascii="仿宋_GB2312" w:hAnsi="仿宋_GB2312" w:eastAsia="仿宋_GB2312" w:cs="仿宋_GB2312"/>
          <w:b w:val="0"/>
          <w:kern w:val="2"/>
          <w:sz w:val="32"/>
          <w:szCs w:val="32"/>
          <w:lang w:val="en-US" w:eastAsia="zh-CN" w:bidi="ar-SA"/>
        </w:rPr>
        <w:t>本部门</w:t>
      </w:r>
      <w:r>
        <w:rPr>
          <w:rFonts w:hint="default" w:ascii="仿宋_GB2312" w:hAnsi="仿宋_GB2312" w:eastAsia="仿宋_GB2312" w:cs="仿宋_GB2312"/>
          <w:b w:val="0"/>
          <w:kern w:val="2"/>
          <w:sz w:val="32"/>
          <w:szCs w:val="32"/>
          <w:lang w:val="en-US" w:eastAsia="zh-CN" w:bidi="ar-SA"/>
        </w:rPr>
        <w:t>年初批复部门预算总额</w:t>
      </w:r>
      <w:r>
        <w:rPr>
          <w:rFonts w:hint="eastAsia" w:ascii="仿宋_GB2312" w:hAnsi="仿宋_GB2312" w:eastAsia="仿宋_GB2312" w:cs="仿宋_GB2312"/>
          <w:b w:val="0"/>
          <w:kern w:val="2"/>
          <w:sz w:val="32"/>
          <w:szCs w:val="32"/>
          <w:lang w:val="en-US" w:eastAsia="zh-CN" w:bidi="ar-SA"/>
        </w:rPr>
        <w:t>11351.76</w:t>
      </w:r>
      <w:r>
        <w:rPr>
          <w:rFonts w:hint="default" w:ascii="仿宋_GB2312" w:hAnsi="仿宋_GB2312" w:eastAsia="仿宋_GB2312" w:cs="仿宋_GB2312"/>
          <w:b w:val="0"/>
          <w:kern w:val="2"/>
          <w:sz w:val="32"/>
          <w:szCs w:val="32"/>
          <w:lang w:val="en-US" w:eastAsia="zh-CN" w:bidi="ar-SA"/>
        </w:rPr>
        <w:t>万元</w:t>
      </w:r>
      <w:r>
        <w:rPr>
          <w:rFonts w:hint="eastAsia" w:ascii="仿宋_GB2312" w:hAnsi="仿宋_GB2312" w:eastAsia="仿宋_GB2312" w:cs="仿宋_GB2312"/>
          <w:b w:val="0"/>
          <w:kern w:val="2"/>
          <w:sz w:val="32"/>
          <w:szCs w:val="32"/>
          <w:lang w:val="en-US" w:eastAsia="zh-CN" w:bidi="ar-SA"/>
        </w:rPr>
        <w:t>，</w:t>
      </w:r>
      <w:r>
        <w:rPr>
          <w:rFonts w:hint="default" w:ascii="仿宋_GB2312" w:hAnsi="仿宋_GB2312" w:eastAsia="仿宋_GB2312" w:cs="仿宋_GB2312"/>
          <w:b w:val="0"/>
          <w:kern w:val="2"/>
          <w:sz w:val="32"/>
          <w:szCs w:val="32"/>
          <w:lang w:val="en-US" w:eastAsia="zh-CN" w:bidi="ar-SA"/>
        </w:rPr>
        <w:t>截至2025年12月31日，实际支出总额</w:t>
      </w:r>
      <w:r>
        <w:rPr>
          <w:rFonts w:hint="eastAsia" w:ascii="仿宋_GB2312" w:hAnsi="仿宋_GB2312" w:eastAsia="仿宋_GB2312" w:cs="仿宋_GB2312"/>
          <w:b w:val="0"/>
          <w:kern w:val="2"/>
          <w:sz w:val="32"/>
          <w:szCs w:val="32"/>
          <w:lang w:val="en-US" w:eastAsia="zh-CN" w:bidi="ar-SA"/>
        </w:rPr>
        <w:t>11669.62</w:t>
      </w:r>
      <w:r>
        <w:rPr>
          <w:rFonts w:hint="default" w:ascii="仿宋_GB2312" w:hAnsi="仿宋_GB2312" w:eastAsia="仿宋_GB2312" w:cs="仿宋_GB2312"/>
          <w:b w:val="0"/>
          <w:kern w:val="2"/>
          <w:sz w:val="32"/>
          <w:szCs w:val="32"/>
          <w:lang w:val="en-US" w:eastAsia="zh-CN" w:bidi="ar-SA"/>
        </w:rPr>
        <w:t>万元，</w:t>
      </w:r>
      <w:r>
        <w:rPr>
          <w:rFonts w:hint="eastAsia" w:ascii="仿宋_GB2312" w:hAnsi="仿宋_GB2312" w:eastAsia="仿宋_GB2312" w:cs="仿宋_GB2312"/>
          <w:b w:val="0"/>
          <w:kern w:val="2"/>
          <w:sz w:val="32"/>
          <w:szCs w:val="32"/>
          <w:lang w:val="en-US" w:eastAsia="zh-CN" w:bidi="ar-SA"/>
        </w:rPr>
        <w:t>年底</w:t>
      </w:r>
      <w:r>
        <w:rPr>
          <w:rFonts w:hint="default" w:ascii="仿宋_GB2312" w:hAnsi="仿宋_GB2312" w:eastAsia="仿宋_GB2312" w:cs="仿宋_GB2312"/>
          <w:b w:val="0"/>
          <w:kern w:val="2"/>
          <w:sz w:val="32"/>
          <w:szCs w:val="32"/>
          <w:lang w:val="en-US" w:eastAsia="zh-CN" w:bidi="ar-SA"/>
        </w:rPr>
        <w:t>预算执行率</w:t>
      </w:r>
      <w:r>
        <w:rPr>
          <w:rFonts w:hint="eastAsia" w:ascii="仿宋_GB2312" w:hAnsi="仿宋_GB2312" w:eastAsia="仿宋_GB2312" w:cs="仿宋_GB2312"/>
          <w:b w:val="0"/>
          <w:kern w:val="2"/>
          <w:sz w:val="32"/>
          <w:szCs w:val="32"/>
          <w:lang w:val="en-US" w:eastAsia="zh-CN" w:bidi="ar-SA"/>
        </w:rPr>
        <w:t>100</w:t>
      </w:r>
      <w:r>
        <w:rPr>
          <w:rFonts w:hint="default" w:ascii="仿宋_GB2312" w:hAnsi="仿宋_GB2312" w:eastAsia="仿宋_GB2312" w:cs="仿宋_GB2312"/>
          <w:b w:val="0"/>
          <w:kern w:val="2"/>
          <w:sz w:val="32"/>
          <w:szCs w:val="32"/>
          <w:lang w:val="en-US" w:eastAsia="zh-CN" w:bidi="ar-SA"/>
        </w:rPr>
        <w:t>%。基本支出：预算</w:t>
      </w:r>
      <w:r>
        <w:rPr>
          <w:rFonts w:hint="eastAsia" w:ascii="仿宋_GB2312" w:hAnsi="仿宋_GB2312" w:eastAsia="仿宋_GB2312" w:cs="仿宋_GB2312"/>
          <w:b w:val="0"/>
          <w:kern w:val="2"/>
          <w:sz w:val="32"/>
          <w:szCs w:val="32"/>
          <w:lang w:val="en-US" w:eastAsia="zh-CN" w:bidi="ar-SA"/>
        </w:rPr>
        <w:t>7191.53</w:t>
      </w:r>
      <w:r>
        <w:rPr>
          <w:rFonts w:hint="default" w:ascii="仿宋_GB2312" w:hAnsi="仿宋_GB2312" w:eastAsia="仿宋_GB2312" w:cs="仿宋_GB2312"/>
          <w:b w:val="0"/>
          <w:kern w:val="2"/>
          <w:sz w:val="32"/>
          <w:szCs w:val="32"/>
          <w:lang w:val="en-US" w:eastAsia="zh-CN" w:bidi="ar-SA"/>
        </w:rPr>
        <w:t>万元，实际支出</w:t>
      </w:r>
      <w:r>
        <w:rPr>
          <w:rFonts w:hint="eastAsia" w:ascii="仿宋_GB2312" w:hAnsi="仿宋_GB2312" w:eastAsia="仿宋_GB2312" w:cs="仿宋_GB2312"/>
          <w:b w:val="0"/>
          <w:kern w:val="2"/>
          <w:sz w:val="32"/>
          <w:szCs w:val="32"/>
          <w:lang w:val="en-US" w:eastAsia="zh-CN" w:bidi="ar-SA"/>
        </w:rPr>
        <w:t>7191.53</w:t>
      </w:r>
      <w:r>
        <w:rPr>
          <w:rFonts w:hint="default" w:ascii="仿宋_GB2312" w:hAnsi="仿宋_GB2312" w:eastAsia="仿宋_GB2312" w:cs="仿宋_GB2312"/>
          <w:b w:val="0"/>
          <w:kern w:val="2"/>
          <w:sz w:val="32"/>
          <w:szCs w:val="32"/>
          <w:lang w:val="en-US" w:eastAsia="zh-CN" w:bidi="ar-SA"/>
        </w:rPr>
        <w:t>万元，主要用于人员经费和日常公用经费，保障了机构正常运转；项目支出：预算</w:t>
      </w:r>
      <w:r>
        <w:rPr>
          <w:rFonts w:hint="eastAsia" w:ascii="仿宋_GB2312" w:hAnsi="仿宋_GB2312" w:eastAsia="仿宋_GB2312" w:cs="仿宋_GB2312"/>
          <w:b w:val="0"/>
          <w:kern w:val="2"/>
          <w:sz w:val="32"/>
          <w:szCs w:val="32"/>
          <w:lang w:val="en-US" w:eastAsia="zh-CN" w:bidi="ar-SA"/>
        </w:rPr>
        <w:t>4478.09</w:t>
      </w:r>
      <w:r>
        <w:rPr>
          <w:rFonts w:hint="default" w:ascii="仿宋_GB2312" w:hAnsi="仿宋_GB2312" w:eastAsia="仿宋_GB2312" w:cs="仿宋_GB2312"/>
          <w:b w:val="0"/>
          <w:kern w:val="2"/>
          <w:sz w:val="32"/>
          <w:szCs w:val="32"/>
          <w:lang w:val="en-US" w:eastAsia="zh-CN" w:bidi="ar-SA"/>
        </w:rPr>
        <w:t>万元，实际支出</w:t>
      </w:r>
      <w:r>
        <w:rPr>
          <w:rFonts w:hint="eastAsia" w:ascii="仿宋_GB2312" w:hAnsi="仿宋_GB2312" w:eastAsia="仿宋_GB2312" w:cs="仿宋_GB2312"/>
          <w:b w:val="0"/>
          <w:kern w:val="2"/>
          <w:sz w:val="32"/>
          <w:szCs w:val="32"/>
          <w:lang w:val="en-US" w:eastAsia="zh-CN" w:bidi="ar-SA"/>
        </w:rPr>
        <w:t>4478.09</w:t>
      </w:r>
      <w:r>
        <w:rPr>
          <w:rFonts w:hint="default" w:ascii="仿宋_GB2312" w:hAnsi="仿宋_GB2312" w:eastAsia="仿宋_GB2312" w:cs="仿宋_GB2312"/>
          <w:b w:val="0"/>
          <w:kern w:val="2"/>
          <w:sz w:val="32"/>
          <w:szCs w:val="32"/>
          <w:lang w:val="en-US" w:eastAsia="zh-CN" w:bidi="ar-SA"/>
        </w:rPr>
        <w:t>万元</w:t>
      </w:r>
      <w:r>
        <w:rPr>
          <w:rFonts w:hint="eastAsia" w:ascii="仿宋_GB2312" w:hAnsi="仿宋_GB2312" w:eastAsia="仿宋_GB2312" w:cs="仿宋_GB2312"/>
          <w:b w:val="0"/>
          <w:kern w:val="2"/>
          <w:sz w:val="32"/>
          <w:szCs w:val="32"/>
          <w:lang w:val="en-US" w:eastAsia="zh-CN" w:bidi="ar-SA"/>
        </w:rPr>
        <w:t>，</w:t>
      </w:r>
      <w:r>
        <w:rPr>
          <w:rFonts w:hint="default" w:ascii="仿宋_GB2312" w:hAnsi="仿宋_GB2312" w:eastAsia="仿宋_GB2312" w:cs="仿宋_GB2312"/>
          <w:b w:val="0"/>
          <w:kern w:val="2"/>
          <w:sz w:val="32"/>
          <w:szCs w:val="32"/>
          <w:lang w:val="en-US" w:eastAsia="zh-CN" w:bidi="ar-SA"/>
        </w:rPr>
        <w:t>主要用于</w:t>
      </w:r>
      <w:r>
        <w:rPr>
          <w:rFonts w:hint="eastAsia" w:ascii="仿宋_GB2312" w:hAnsi="仿宋_GB2312" w:eastAsia="仿宋_GB2312" w:cs="仿宋_GB2312"/>
          <w:b w:val="0"/>
          <w:kern w:val="2"/>
          <w:sz w:val="32"/>
          <w:szCs w:val="32"/>
          <w:lang w:val="en-US" w:eastAsia="zh-CN" w:bidi="ar-SA"/>
        </w:rPr>
        <w:t>设备购置，房屋维修改造，医疗科研项目等。</w:t>
      </w:r>
    </w:p>
    <w:p w14:paraId="1298F673">
      <w:pPr>
        <w:pStyle w:val="2"/>
        <w:numPr>
          <w:ilvl w:val="0"/>
          <w:numId w:val="1"/>
        </w:num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部门整体支出绩效实现情况</w:t>
      </w:r>
    </w:p>
    <w:p w14:paraId="563653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一是</w:t>
      </w:r>
      <w:r>
        <w:rPr>
          <w:rFonts w:hint="default" w:ascii="Times New Roman" w:hAnsi="Times New Roman" w:eastAsia="楷体_GB2312" w:cs="Times New Roman"/>
          <w:color w:val="auto"/>
          <w:sz w:val="32"/>
          <w:szCs w:val="32"/>
          <w:lang w:val="en-US" w:eastAsia="zh-CN"/>
        </w:rPr>
        <w:t>强化党建引领，筑牢政治根基</w:t>
      </w:r>
      <w:r>
        <w:rPr>
          <w:rFonts w:hint="eastAsia" w:ascii="Times New Roman" w:hAnsi="Times New Roman" w:eastAsia="楷体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建立党委理论学习中心组“政策+业务”双学习机制，每月专题学习公立医院改革、医疗援藏等政策文件，全年组织专题研讨不少于12次，推动政策要求转化为发展实效。完善“党委领导下的院长负责制”议事规则，实施党支部“一支部一特色”创建工程，在临床科室打造“党建+新技术攻关”示范岗，强化党建与业务深度融合。</w:t>
      </w:r>
    </w:p>
    <w:p w14:paraId="58E5830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color w:val="auto"/>
          <w:sz w:val="32"/>
          <w:szCs w:val="32"/>
          <w:lang w:val="en-US" w:eastAsia="zh-CN"/>
        </w:rPr>
        <w:t>二是</w:t>
      </w:r>
      <w:r>
        <w:rPr>
          <w:rFonts w:hint="default" w:ascii="Times New Roman" w:hAnsi="Times New Roman" w:eastAsia="楷体_GB2312" w:cs="Times New Roman"/>
          <w:color w:val="auto"/>
          <w:sz w:val="32"/>
          <w:szCs w:val="32"/>
          <w:lang w:val="en-US" w:eastAsia="zh-CN"/>
        </w:rPr>
        <w:t>聚焦专科提质，打造高原医疗高地</w:t>
      </w:r>
      <w:r>
        <w:rPr>
          <w:rFonts w:hint="eastAsia" w:ascii="Times New Roman" w:hAnsi="Times New Roman" w:eastAsia="楷体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推进高原心血管病研究所升级，联合广东省心血管病研究所开展高原慢性病多中心研究，加快推进自治区和市级重点专科；巩固“五大中心”建设成果。</w:t>
      </w:r>
    </w:p>
    <w:p w14:paraId="7DDF3435">
      <w:pPr>
        <w:keepNext w:val="0"/>
        <w:keepLines w:val="0"/>
        <w:pageBreakBefore w:val="0"/>
        <w:widowControl w:val="0"/>
        <w:numPr>
          <w:ilvl w:val="0"/>
          <w:numId w:val="0"/>
        </w:numPr>
        <w:kinsoku/>
        <w:wordWrap/>
        <w:overflowPunct/>
        <w:topLinePunct w:val="0"/>
        <w:autoSpaceDE/>
        <w:autoSpaceDN/>
        <w:adjustRightInd/>
        <w:snapToGrid/>
        <w:spacing w:line="576" w:lineRule="exact"/>
        <w:ind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三是</w:t>
      </w:r>
      <w:r>
        <w:rPr>
          <w:rFonts w:hint="default" w:ascii="Times New Roman" w:hAnsi="Times New Roman" w:eastAsia="楷体_GB2312" w:cs="Times New Roman"/>
          <w:color w:val="auto"/>
          <w:sz w:val="32"/>
          <w:szCs w:val="32"/>
          <w:lang w:val="en-US" w:eastAsia="zh-CN"/>
        </w:rPr>
        <w:t>深化人才强院，破解“引育留用”难题</w:t>
      </w:r>
      <w:r>
        <w:rPr>
          <w:rFonts w:hint="eastAsia" w:ascii="Times New Roman" w:hAnsi="Times New Roman" w:eastAsia="楷体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依托广东援藏“柔性引才”机制，针对性引进急需紧缺领域专家8-10名，建立“短期驻点+远程指导”帮扶模式。扩大“师带徒”覆盖范围，选派不少于10名本地医生赴广东三甲医院进修，利用“粤林育才”专项资金重点培养2名医学领军人才、5名青年骨干。</w:t>
      </w:r>
    </w:p>
    <w:p w14:paraId="691E08E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四是</w:t>
      </w:r>
      <w:r>
        <w:rPr>
          <w:rFonts w:hint="default" w:ascii="Times New Roman" w:hAnsi="Times New Roman" w:eastAsia="楷体_GB2312" w:cs="Times New Roman"/>
          <w:color w:val="auto"/>
          <w:sz w:val="32"/>
          <w:szCs w:val="32"/>
          <w:lang w:val="en-US" w:eastAsia="zh-CN"/>
        </w:rPr>
        <w:t>加速智⡧转型，优化就医服务体验</w:t>
      </w:r>
      <w:r>
        <w:rPr>
          <w:rFonts w:hint="eastAsia" w:ascii="Times New Roman" w:hAnsi="Times New Roman" w:eastAsia="楷体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完成电子病历系统五级评审，建成心电、脑电、影像“分布式检查、集中式诊断”中心，实现与7县（市）医院检查结果互认，门诊平均等待时间控制在30分钟以内。搭建医疗大数据平台，围绕高原病、慢性病开展精准防治分析，对接自治区“智慧医保”系统，实现诊疗规范与费用管控双重优化。</w:t>
      </w:r>
    </w:p>
    <w:p w14:paraId="3330A29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五是</w:t>
      </w:r>
      <w:r>
        <w:rPr>
          <w:rFonts w:hint="default" w:ascii="Times New Roman" w:hAnsi="Times New Roman" w:eastAsia="楷体_GB2312" w:cs="Times New Roman"/>
          <w:color w:val="auto"/>
          <w:sz w:val="32"/>
          <w:szCs w:val="32"/>
          <w:lang w:val="en-US" w:eastAsia="zh-CN"/>
        </w:rPr>
        <w:t>提升科研教学，增强内生发展动力</w:t>
      </w:r>
      <w:r>
        <w:rPr>
          <w:rFonts w:hint="eastAsia" w:ascii="Times New Roman" w:hAnsi="Times New Roman" w:eastAsia="楷体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围绕高原心血管病、新生儿重症等领域申报自治区级课题不少于8项，联合广东科研团队开展技术转化研究。完善住培基地建设，接收基层医务人员培训不少于20人次，建立“线上+线下”培训体系，提升县域医共体人员诊疗水平。</w:t>
      </w:r>
    </w:p>
    <w:p w14:paraId="7557E7B1">
      <w:pPr>
        <w:pStyle w:val="2"/>
        <w:numPr>
          <w:ilvl w:val="0"/>
          <w:numId w:val="1"/>
        </w:numPr>
        <w:ind w:left="0" w:leftChars="0" w:firstLine="640" w:firstLineChars="200"/>
        <w:rPr>
          <w:rFonts w:hint="eastAsia" w:ascii="黑体" w:hAnsi="黑体" w:eastAsia="黑体" w:cs="黑体"/>
          <w:b w:val="0"/>
          <w:kern w:val="2"/>
          <w:sz w:val="32"/>
          <w:szCs w:val="32"/>
          <w:lang w:val="en-US" w:eastAsia="zh-CN" w:bidi="ar-SA"/>
        </w:rPr>
      </w:pPr>
      <w:r>
        <w:rPr>
          <w:rFonts w:hint="eastAsia" w:ascii="黑体" w:hAnsi="黑体" w:eastAsia="黑体" w:cs="黑体"/>
          <w:b w:val="0"/>
          <w:kern w:val="2"/>
          <w:sz w:val="32"/>
          <w:szCs w:val="32"/>
          <w:lang w:val="en-US" w:eastAsia="zh-CN" w:bidi="ar-SA"/>
        </w:rPr>
        <w:t>部门整体支出绩效中存在问题及改进措施</w:t>
      </w:r>
    </w:p>
    <w:p w14:paraId="1459FE9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val="0"/>
          <w:kern w:val="2"/>
          <w:sz w:val="32"/>
          <w:szCs w:val="32"/>
          <w:lang w:val="en-US" w:eastAsia="zh-CN" w:bidi="ar-SA"/>
        </w:rPr>
        <w:t>主要问题及原因分析。</w:t>
      </w:r>
      <w:r>
        <w:rPr>
          <w:rFonts w:hint="eastAsia"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val="en-US" w:eastAsia="zh-CN"/>
        </w:rPr>
        <w:t>人才队伍建设存在“结构性短板”。</w:t>
      </w:r>
      <w:r>
        <w:rPr>
          <w:rFonts w:hint="default" w:ascii="Times New Roman" w:hAnsi="Times New Roman" w:eastAsia="仿宋_GB2312" w:cs="Times New Roman"/>
          <w:color w:val="auto"/>
          <w:sz w:val="32"/>
          <w:szCs w:val="32"/>
          <w:lang w:val="en-US" w:eastAsia="zh-CN"/>
        </w:rPr>
        <w:t>高层次人才供给不足，中高级职称人员级部分科室医疗骨干断层，科研型、管理型领军人才稀缺，难以满足高原心血管病研究所等平台的科研与转化需求。</w:t>
      </w:r>
    </w:p>
    <w:p w14:paraId="6023AA9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val="en-US" w:eastAsia="zh-CN"/>
        </w:rPr>
        <w:t>智慧医疗与管理仍处“攻坚阶段”。</w:t>
      </w:r>
      <w:r>
        <w:rPr>
          <w:rFonts w:hint="default" w:ascii="Times New Roman" w:hAnsi="Times New Roman" w:eastAsia="仿宋_GB2312" w:cs="Times New Roman"/>
          <w:color w:val="auto"/>
          <w:sz w:val="32"/>
          <w:szCs w:val="32"/>
          <w:lang w:val="en-US" w:eastAsia="zh-CN"/>
        </w:rPr>
        <w:t>数据应用能力不足，缺乏对临床数据、运营数据的系统性分析，难以支撑精准诊疗、精益管理与医防融合决策，与国家“强化信息技术监管应用”要求存在差距。</w:t>
      </w:r>
    </w:p>
    <w:p w14:paraId="5A0C458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val="en-US" w:eastAsia="zh-CN"/>
        </w:rPr>
        <w:t>科研与特色发展“起步较晚”。</w:t>
      </w:r>
      <w:r>
        <w:rPr>
          <w:rFonts w:hint="default" w:ascii="Times New Roman" w:hAnsi="Times New Roman" w:eastAsia="仿宋_GB2312" w:cs="Times New Roman"/>
          <w:color w:val="auto"/>
          <w:sz w:val="32"/>
          <w:szCs w:val="32"/>
          <w:lang w:val="en-US" w:eastAsia="zh-CN"/>
        </w:rPr>
        <w:t>科研能力薄弱，虽累计立项自治区级课题50余项，但本院人员立项仅2项，高原病防治等特色领域的多中心研究、技术转化成果较少，与“建高地、强内涵”的援藏目标匹配度不足。</w:t>
      </w:r>
    </w:p>
    <w:p w14:paraId="5815A704">
      <w:pPr>
        <w:pStyle w:val="2"/>
        <w:numPr>
          <w:ilvl w:val="0"/>
          <w:numId w:val="0"/>
        </w:numPr>
        <w:ind w:firstLine="320" w:firstLineChars="100"/>
        <w:rPr>
          <w:rFonts w:hint="default"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（四）</w:t>
      </w:r>
      <w:r>
        <w:rPr>
          <w:rFonts w:hint="default" w:ascii="仿宋_GB2312" w:hAnsi="仿宋_GB2312" w:eastAsia="仿宋_GB2312" w:cs="仿宋_GB2312"/>
          <w:b w:val="0"/>
          <w:kern w:val="2"/>
          <w:sz w:val="32"/>
          <w:szCs w:val="32"/>
          <w:lang w:val="en-US" w:eastAsia="zh-CN" w:bidi="ar-SA"/>
        </w:rPr>
        <w:t>预算绩效管理精细化水平有待提高</w:t>
      </w:r>
      <w:r>
        <w:rPr>
          <w:rFonts w:hint="eastAsia" w:ascii="仿宋_GB2312" w:hAnsi="仿宋_GB2312" w:eastAsia="仿宋_GB2312" w:cs="仿宋_GB2312"/>
          <w:b w:val="0"/>
          <w:kern w:val="2"/>
          <w:sz w:val="32"/>
          <w:szCs w:val="32"/>
          <w:lang w:val="en-US" w:eastAsia="zh-CN" w:bidi="ar-SA"/>
        </w:rPr>
        <w:t>。</w:t>
      </w:r>
      <w:r>
        <w:rPr>
          <w:rFonts w:hint="default" w:ascii="仿宋_GB2312" w:hAnsi="仿宋_GB2312" w:eastAsia="仿宋_GB2312" w:cs="仿宋_GB2312"/>
          <w:b w:val="0"/>
          <w:kern w:val="2"/>
          <w:sz w:val="32"/>
          <w:szCs w:val="32"/>
          <w:lang w:val="en-US" w:eastAsia="zh-CN" w:bidi="ar-SA"/>
        </w:rPr>
        <w:t>部分项目绩效指标设置不够科学合理，存在量化指标不足、可衡量性不强的问题；绩效运行监控的深度和广度不够，对项目实施过程中的偏差纠正不够及时。主要原因是预算绩效管理的专业力量不足，业务科室与财务科室的沟通协作不够紧密，绩效评价结果的应用力度有待加强。</w:t>
      </w:r>
    </w:p>
    <w:p w14:paraId="7C45A814">
      <w:pPr>
        <w:pStyle w:val="2"/>
        <w:numPr>
          <w:ilvl w:val="0"/>
          <w:numId w:val="0"/>
        </w:numPr>
        <w:rPr>
          <w:rFonts w:hint="default" w:ascii="仿宋_GB2312" w:hAnsi="仿宋_GB2312" w:eastAsia="仿宋_GB2312" w:cs="仿宋_GB2312"/>
          <w:b w:val="0"/>
          <w:kern w:val="2"/>
          <w:sz w:val="32"/>
          <w:szCs w:val="32"/>
          <w:lang w:val="en-US" w:eastAsia="zh-CN" w:bidi="ar-SA"/>
        </w:rPr>
      </w:pPr>
      <w:r>
        <w:rPr>
          <w:rFonts w:hint="default" w:ascii="仿宋_GB2312" w:hAnsi="仿宋_GB2312" w:eastAsia="仿宋_GB2312" w:cs="仿宋_GB2312"/>
          <w:b w:val="0"/>
          <w:kern w:val="2"/>
          <w:sz w:val="32"/>
          <w:szCs w:val="32"/>
          <w:lang w:val="en-US" w:eastAsia="zh-CN" w:bidi="ar-SA"/>
        </w:rPr>
        <w:t>（</w:t>
      </w:r>
      <w:r>
        <w:rPr>
          <w:rFonts w:hint="eastAsia" w:ascii="仿宋_GB2312" w:hAnsi="仿宋_GB2312" w:eastAsia="仿宋_GB2312" w:cs="仿宋_GB2312"/>
          <w:b w:val="0"/>
          <w:kern w:val="2"/>
          <w:sz w:val="32"/>
          <w:szCs w:val="32"/>
          <w:lang w:val="en-US" w:eastAsia="zh-CN" w:bidi="ar-SA"/>
        </w:rPr>
        <w:t>五</w:t>
      </w:r>
      <w:r>
        <w:rPr>
          <w:rFonts w:hint="default" w:ascii="仿宋_GB2312" w:hAnsi="仿宋_GB2312" w:eastAsia="仿宋_GB2312" w:cs="仿宋_GB2312"/>
          <w:b w:val="0"/>
          <w:kern w:val="2"/>
          <w:sz w:val="32"/>
          <w:szCs w:val="32"/>
          <w:lang w:val="en-US" w:eastAsia="zh-CN" w:bidi="ar-SA"/>
        </w:rPr>
        <w:t>）改进的方向和具体措施强化项目全周期管理，加快预算执行进度</w:t>
      </w:r>
      <w:r>
        <w:rPr>
          <w:rFonts w:hint="eastAsia" w:ascii="仿宋_GB2312" w:hAnsi="仿宋_GB2312" w:eastAsia="仿宋_GB2312" w:cs="仿宋_GB2312"/>
          <w:b w:val="0"/>
          <w:kern w:val="2"/>
          <w:sz w:val="32"/>
          <w:szCs w:val="32"/>
          <w:lang w:val="en-US" w:eastAsia="zh-CN" w:bidi="ar-SA"/>
        </w:rPr>
        <w:t>。</w:t>
      </w:r>
      <w:r>
        <w:rPr>
          <w:rFonts w:hint="default"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b w:val="0"/>
          <w:kern w:val="2"/>
          <w:sz w:val="32"/>
          <w:szCs w:val="32"/>
          <w:lang w:val="en-US" w:eastAsia="zh-CN" w:bidi="ar-SA"/>
        </w:rPr>
        <w:t>加强项目前期论证，优化项目实施方案，充分预判项目实施过程中的风险和不确定因素；</w:t>
      </w:r>
      <w:r>
        <w:rPr>
          <w:rFonts w:hint="default" w:ascii="仿宋_GB2312" w:hAnsi="仿宋_GB2312" w:eastAsia="仿宋_GB2312" w:cs="仿宋_GB2312"/>
          <w:b/>
          <w:bCs/>
          <w:kern w:val="2"/>
          <w:sz w:val="32"/>
          <w:szCs w:val="32"/>
          <w:lang w:val="en-US" w:eastAsia="zh-CN" w:bidi="ar-SA"/>
        </w:rPr>
        <w:t>二是</w:t>
      </w:r>
      <w:r>
        <w:rPr>
          <w:rFonts w:hint="default" w:ascii="仿宋_GB2312" w:hAnsi="仿宋_GB2312" w:eastAsia="仿宋_GB2312" w:cs="仿宋_GB2312"/>
          <w:b w:val="0"/>
          <w:kern w:val="2"/>
          <w:sz w:val="32"/>
          <w:szCs w:val="32"/>
          <w:lang w:val="en-US" w:eastAsia="zh-CN" w:bidi="ar-SA"/>
        </w:rPr>
        <w:t>建立项目进度跟踪机制，按月对项目执行情况进行调度，对进度滞后的项目及时督促整改</w:t>
      </w:r>
      <w:r>
        <w:rPr>
          <w:rFonts w:hint="eastAsia" w:ascii="仿宋_GB2312" w:hAnsi="仿宋_GB2312" w:eastAsia="仿宋_GB2312" w:cs="仿宋_GB2312"/>
          <w:b w:val="0"/>
          <w:kern w:val="2"/>
          <w:sz w:val="32"/>
          <w:szCs w:val="32"/>
          <w:lang w:val="en-US" w:eastAsia="zh-CN" w:bidi="ar-SA"/>
        </w:rPr>
        <w:t>；</w:t>
      </w:r>
      <w:r>
        <w:rPr>
          <w:rFonts w:hint="eastAsia" w:ascii="仿宋_GB2312" w:hAnsi="仿宋_GB2312" w:eastAsia="仿宋_GB2312" w:cs="仿宋_GB2312"/>
          <w:b/>
          <w:bCs/>
          <w:kern w:val="2"/>
          <w:sz w:val="32"/>
          <w:szCs w:val="32"/>
          <w:lang w:val="en-US" w:eastAsia="zh-CN" w:bidi="ar-SA"/>
        </w:rPr>
        <w:t>三是</w:t>
      </w:r>
      <w:r>
        <w:rPr>
          <w:rFonts w:hint="default" w:ascii="仿宋_GB2312" w:hAnsi="仿宋_GB2312" w:eastAsia="仿宋_GB2312" w:cs="仿宋_GB2312"/>
          <w:b w:val="0"/>
          <w:kern w:val="2"/>
          <w:sz w:val="32"/>
          <w:szCs w:val="32"/>
          <w:lang w:val="en-US" w:eastAsia="zh-CN" w:bidi="ar-SA"/>
        </w:rPr>
        <w:t>提升预算绩效管理精细化水平，强化结果应用科学设置绩效目标和指标，细化量化产出和效益指标，提高指标的可衡量性和可操作性；</w:t>
      </w:r>
      <w:r>
        <w:rPr>
          <w:rFonts w:hint="eastAsia" w:ascii="仿宋_GB2312" w:hAnsi="仿宋_GB2312" w:eastAsia="仿宋_GB2312" w:cs="仿宋_GB2312"/>
          <w:b w:val="0"/>
          <w:kern w:val="2"/>
          <w:sz w:val="32"/>
          <w:szCs w:val="32"/>
          <w:lang w:val="en-US" w:eastAsia="zh-CN" w:bidi="ar-SA"/>
        </w:rPr>
        <w:t>同时</w:t>
      </w:r>
      <w:r>
        <w:rPr>
          <w:rFonts w:hint="default" w:ascii="仿宋_GB2312" w:hAnsi="仿宋_GB2312" w:eastAsia="仿宋_GB2312" w:cs="仿宋_GB2312"/>
          <w:b w:val="0"/>
          <w:kern w:val="2"/>
          <w:sz w:val="32"/>
          <w:szCs w:val="32"/>
          <w:lang w:val="en-US" w:eastAsia="zh-CN" w:bidi="ar-SA"/>
        </w:rPr>
        <w:t>加强绩效运行监控，扩大监控范围，对重点项目实施全过程跟踪监控，及时纠正偏差；</w:t>
      </w:r>
      <w:r>
        <w:rPr>
          <w:rFonts w:hint="eastAsia" w:ascii="仿宋_GB2312" w:hAnsi="仿宋_GB2312" w:eastAsia="仿宋_GB2312" w:cs="仿宋_GB2312"/>
          <w:b w:val="0"/>
          <w:kern w:val="2"/>
          <w:sz w:val="32"/>
          <w:szCs w:val="32"/>
          <w:lang w:val="en-US" w:eastAsia="zh-CN" w:bidi="ar-SA"/>
        </w:rPr>
        <w:t>以及</w:t>
      </w:r>
      <w:r>
        <w:rPr>
          <w:rFonts w:hint="default" w:ascii="仿宋_GB2312" w:hAnsi="仿宋_GB2312" w:eastAsia="仿宋_GB2312" w:cs="仿宋_GB2312"/>
          <w:b w:val="0"/>
          <w:kern w:val="2"/>
          <w:sz w:val="32"/>
          <w:szCs w:val="32"/>
          <w:lang w:val="en-US" w:eastAsia="zh-CN" w:bidi="ar-SA"/>
        </w:rPr>
        <w:t>强化绩效评价结果应用，将评价结果与下一年度预算安排、项目立项挂钩，建立绩效评价反馈整改机制，推动绩效管理闭环落实。</w:t>
      </w:r>
      <w:r>
        <w:rPr>
          <w:rFonts w:hint="eastAsia" w:ascii="仿宋_GB2312" w:hAnsi="仿宋_GB2312" w:eastAsia="仿宋_GB2312" w:cs="仿宋_GB2312"/>
          <w:b/>
          <w:bCs/>
          <w:kern w:val="2"/>
          <w:sz w:val="32"/>
          <w:szCs w:val="32"/>
          <w:lang w:val="en-US" w:eastAsia="zh-CN" w:bidi="ar-SA"/>
        </w:rPr>
        <w:t>四是</w:t>
      </w:r>
      <w:r>
        <w:rPr>
          <w:rFonts w:hint="default" w:ascii="仿宋_GB2312" w:hAnsi="仿宋_GB2312" w:eastAsia="仿宋_GB2312" w:cs="仿宋_GB2312"/>
          <w:b w:val="0"/>
          <w:kern w:val="2"/>
          <w:sz w:val="32"/>
          <w:szCs w:val="32"/>
          <w:lang w:val="en-US" w:eastAsia="zh-CN" w:bidi="ar-SA"/>
        </w:rPr>
        <w:t>绩效自评结果拟应用和公开情况本次部门整体支出绩效自评结果，将作为2026年度部门预算编制、项目立项、资金分配的重要依据，对绩效评价优秀的项目和科室，在预算安排上予以优先保障；对绩效评价存在问题的项目，督促限期整改，并在后续预算中从严控制。同时，</w:t>
      </w:r>
      <w:r>
        <w:rPr>
          <w:rFonts w:hint="eastAsia" w:ascii="仿宋_GB2312" w:hAnsi="仿宋_GB2312" w:eastAsia="仿宋_GB2312" w:cs="仿宋_GB2312"/>
          <w:b w:val="0"/>
          <w:kern w:val="2"/>
          <w:sz w:val="32"/>
          <w:szCs w:val="32"/>
          <w:lang w:val="en-US" w:eastAsia="zh-CN" w:bidi="ar-SA"/>
        </w:rPr>
        <w:t>市人民医院</w:t>
      </w:r>
      <w:r>
        <w:rPr>
          <w:rFonts w:hint="default" w:ascii="仿宋_GB2312" w:hAnsi="仿宋_GB2312" w:eastAsia="仿宋_GB2312" w:cs="仿宋_GB2312"/>
          <w:b w:val="0"/>
          <w:kern w:val="2"/>
          <w:sz w:val="32"/>
          <w:szCs w:val="32"/>
          <w:lang w:val="en-US" w:eastAsia="zh-CN" w:bidi="ar-SA"/>
        </w:rPr>
        <w:t>将按照财政部门的要求，在部门预决算公开中同步公开本次整体支出绩效自评报告，主动接受社会监督，提高财政资金使用的透明度和规范性。</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0C10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F026B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F026B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12F90"/>
    <w:multiLevelType w:val="singleLevel"/>
    <w:tmpl w:val="FF512F9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132D0C2C"/>
    <w:rsid w:val="2F3D92B5"/>
    <w:rsid w:val="377BBDD2"/>
    <w:rsid w:val="3FE7BEC9"/>
    <w:rsid w:val="4A1947CF"/>
    <w:rsid w:val="4E1D1C34"/>
    <w:rsid w:val="4FFE4655"/>
    <w:rsid w:val="5A097499"/>
    <w:rsid w:val="5FD38554"/>
    <w:rsid w:val="5FFFDE84"/>
    <w:rsid w:val="6BFFEEE0"/>
    <w:rsid w:val="75B90AA0"/>
    <w:rsid w:val="77FB007B"/>
    <w:rsid w:val="7BC77070"/>
    <w:rsid w:val="7D3150B3"/>
    <w:rsid w:val="7F5F6361"/>
    <w:rsid w:val="7FCF1F29"/>
    <w:rsid w:val="B3FDD3ED"/>
    <w:rsid w:val="B5EFFE66"/>
    <w:rsid w:val="BBEF0DCE"/>
    <w:rsid w:val="BDFFD1BB"/>
    <w:rsid w:val="D3BF84D4"/>
    <w:rsid w:val="DE5C7F1A"/>
    <w:rsid w:val="DEFD720E"/>
    <w:rsid w:val="E54F2184"/>
    <w:rsid w:val="EBB79F53"/>
    <w:rsid w:val="ECBD353E"/>
    <w:rsid w:val="EFF820E8"/>
    <w:rsid w:val="F6B504D8"/>
    <w:rsid w:val="FD7F3762"/>
    <w:rsid w:val="FEBEC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1815</Words>
  <Characters>1982</Characters>
  <Lines>0</Lines>
  <Paragraphs>0</Paragraphs>
  <TotalTime>41</TotalTime>
  <ScaleCrop>false</ScaleCrop>
  <LinksUpToDate>false</LinksUpToDate>
  <CharactersWithSpaces>1984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2018-07-15T07:11:00Z</dcterms:created>
  <dc:creator>d</dc:creator>
  <cp:lastModifiedBy>Administrator</cp:lastModifiedBy>
  <dcterms:modified xsi:type="dcterms:W3CDTF">2026-09-29T09:47:09Z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eyJoZGlkIjoiNWQ4NmM0NWE2ZDZlNThjMzhhMzM5MTY1MmRiNDQ0NjUifQ==</vt:lpwstr>
  </property>
  <property fmtid="{D5CDD505-2E9C-101B-9397-08002B2CF9AE}" pid="4" name="ICV">
    <vt:lpwstr>7C32F32185854ACDAD5CD3B5A50AA1ED_13</vt:lpwstr>
  </property>
</Properties>
</file>