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项目支出绩效自评报告</w:t>
      </w:r>
    </w:p>
    <w:p/>
    <w:p/>
    <w:p/>
    <w:p/>
    <w:p>
      <w:pPr>
        <w:ind w:firstLine="1823" w:firstLineChars="592"/>
      </w:pPr>
      <w:r>
        <w:rPr>
          <w:rFonts w:hint="eastAsia"/>
        </w:rPr>
        <w:t>项目名称：诉讼服务中心建设项目</w:t>
      </w:r>
    </w:p>
    <w:p>
      <w:pPr>
        <w:ind w:firstLine="1823" w:firstLineChars="592"/>
        <w:rPr>
          <w:rFonts w:hint="eastAsia" w:eastAsia="仿宋_GB2312"/>
          <w:lang w:eastAsia="zh-CN"/>
        </w:rPr>
      </w:pPr>
      <w:r>
        <w:rPr>
          <w:rFonts w:hint="eastAsia"/>
        </w:rPr>
        <w:t>项目主管部门（单位）：</w:t>
      </w:r>
      <w:r>
        <w:rPr>
          <w:rFonts w:hint="eastAsia"/>
          <w:lang w:eastAsia="zh-CN"/>
        </w:rPr>
        <w:t>西藏自治区朗县人民法院</w:t>
      </w:r>
    </w:p>
    <w:p>
      <w:pPr>
        <w:ind w:firstLine="1823" w:firstLineChars="592"/>
        <w:rPr>
          <w:rFonts w:hint="eastAsia" w:eastAsia="仿宋_GB2312"/>
          <w:lang w:eastAsia="zh-CN"/>
        </w:rPr>
      </w:pPr>
      <w:r>
        <w:rPr>
          <w:rFonts w:hint="eastAsia"/>
        </w:rPr>
        <w:t>填报人姓名：</w:t>
      </w:r>
      <w:r>
        <w:rPr>
          <w:rFonts w:hint="eastAsia"/>
          <w:lang w:eastAsia="zh-CN"/>
        </w:rPr>
        <w:t>吴晓丹</w:t>
      </w:r>
    </w:p>
    <w:p>
      <w:pPr>
        <w:ind w:firstLine="1823" w:firstLineChars="592"/>
        <w:rPr>
          <w:rFonts w:hint="default" w:eastAsia="仿宋_GB2312"/>
          <w:lang w:val="en-US" w:eastAsia="zh-CN"/>
        </w:rPr>
      </w:pPr>
      <w:r>
        <w:rPr>
          <w:rFonts w:hint="eastAsia"/>
        </w:rPr>
        <w:t>联系电话：</w:t>
      </w:r>
      <w:r>
        <w:rPr>
          <w:rFonts w:hint="eastAsia"/>
          <w:lang w:val="en-US" w:eastAsia="zh-CN"/>
        </w:rPr>
        <w:t>08945462117</w:t>
      </w:r>
    </w:p>
    <w:p>
      <w:pPr>
        <w:ind w:firstLine="1823" w:firstLineChars="592"/>
        <w:rPr>
          <w:rFonts w:hint="default" w:eastAsia="仿宋_GB2312"/>
          <w:lang w:val="en-US" w:eastAsia="zh-CN"/>
        </w:rPr>
      </w:pPr>
      <w:r>
        <w:rPr>
          <w:rFonts w:hint="eastAsia"/>
        </w:rPr>
        <w:t>填报日期：</w:t>
      </w:r>
      <w:r>
        <w:rPr>
          <w:rFonts w:hint="eastAsia"/>
          <w:lang w:val="en-US" w:eastAsia="zh-CN"/>
        </w:rPr>
        <w:t>2025年4月29日</w:t>
      </w:r>
    </w:p>
    <w:p/>
    <w:p/>
    <w:p/>
    <w:p/>
    <w:p>
      <w:pPr>
        <w:rPr>
          <w:rFonts w:hint="eastAsia"/>
        </w:rPr>
      </w:pPr>
      <w:r>
        <w:rPr>
          <w:rFonts w:hint="eastAsia"/>
        </w:rPr>
        <w:t xml:space="preserve">                     </w:t>
      </w:r>
    </w:p>
    <w:p>
      <w:pPr>
        <w:rPr>
          <w:rFonts w:hint="eastAsia"/>
        </w:rPr>
      </w:pPr>
    </w:p>
    <w:p>
      <w:r>
        <w:rPr>
          <w:rFonts w:hint="eastAsia"/>
        </w:rPr>
        <w:t xml:space="preserve">                 </w:t>
      </w:r>
      <w:r>
        <w:rPr>
          <w:rFonts w:hint="eastAsia"/>
          <w:lang w:eastAsia="zh-CN"/>
        </w:rPr>
        <w:t>西藏自治区朗县人民法院</w:t>
      </w:r>
      <w:r>
        <w:rPr>
          <w:rFonts w:hint="eastAsia"/>
        </w:rPr>
        <w:t>制</w:t>
      </w:r>
    </w:p>
    <w:p>
      <w:r>
        <w:rPr>
          <w:rFonts w:hint="eastAsia"/>
        </w:rPr>
        <w:t xml:space="preserve">                         202</w:t>
      </w:r>
      <w:r>
        <w:rPr>
          <w:rFonts w:hint="eastAsia"/>
          <w:lang w:val="en-US" w:eastAsia="zh-CN"/>
        </w:rPr>
        <w:t>5</w:t>
      </w:r>
      <w:r>
        <w:rPr>
          <w:rFonts w:hint="eastAsia"/>
        </w:rPr>
        <w:t>年</w:t>
      </w:r>
    </w:p>
    <w:p/>
    <w:p>
      <w:pPr>
        <w:ind w:firstLine="616" w:firstLineChars="200"/>
        <w:rPr>
          <w:rFonts w:ascii="方正小标宋简体" w:eastAsia="方正小标宋简体"/>
        </w:rPr>
      </w:pPr>
      <w:r>
        <w:rPr>
          <w:rFonts w:hint="eastAsia" w:ascii="方正小标宋简体" w:eastAsia="方正小标宋简体"/>
        </w:rPr>
        <w:t>一、项目基本情况</w:t>
      </w:r>
    </w:p>
    <w:p>
      <w:pPr>
        <w:spacing w:line="560" w:lineRule="exact"/>
        <w:ind w:firstLine="640"/>
        <w:rPr>
          <w:rFonts w:hint="eastAsia" w:ascii="仿宋_GB2312" w:hAnsi="仿宋_GB2312" w:eastAsia="仿宋_GB2312"/>
          <w:bCs/>
          <w:sz w:val="32"/>
          <w:lang w:eastAsia="zh-CN"/>
        </w:rPr>
      </w:pPr>
      <w:r>
        <w:rPr>
          <w:rFonts w:hint="eastAsia" w:ascii="仿宋_GB2312" w:hAnsi="仿宋_GB2312" w:eastAsia="仿宋_GB2312"/>
          <w:bCs/>
          <w:sz w:val="32"/>
          <w:lang w:eastAsia="zh-CN"/>
        </w:rPr>
        <w:t>朗县人民法院围绕“服务大局、司法为民、公正司法”主线，聚焦基础设施升级、</w:t>
      </w:r>
      <w:r>
        <w:rPr>
          <w:rFonts w:hint="eastAsia" w:ascii="仿宋_GB2312" w:hAnsi="仿宋_GB2312" w:eastAsia="仿宋_GB2312"/>
          <w:bCs/>
          <w:sz w:val="32"/>
        </w:rPr>
        <w:t>新建朗县人民法院诉讼服务中心项目计划总投资</w:t>
      </w:r>
      <w:r>
        <w:rPr>
          <w:rFonts w:hint="eastAsia" w:ascii="仿宋_GB2312" w:hAnsi="仿宋_GB2312" w:eastAsia="仿宋_GB2312"/>
          <w:bCs/>
          <w:sz w:val="32"/>
          <w:lang w:val="en-US" w:eastAsia="zh-CN"/>
        </w:rPr>
        <w:t>306</w:t>
      </w:r>
      <w:r>
        <w:rPr>
          <w:rFonts w:hint="eastAsia" w:ascii="仿宋_GB2312" w:hAnsi="仿宋_GB2312" w:eastAsia="仿宋_GB2312"/>
          <w:bCs/>
          <w:sz w:val="32"/>
        </w:rPr>
        <w:t>万元，所需资金申请国家投资，计划建设总面积为850㎡，包含等候区、导诉区、查询咨询窗口、判后答疑窗口、诉前建议、立案登记、材料收转窗口、联系法官窗口、律师服务来访接待、院长接待室、值班室、调解室、收费窗口、阅卷室、电子档案查询室、诉讼服务网等。</w:t>
      </w:r>
    </w:p>
    <w:p>
      <w:pPr>
        <w:numPr>
          <w:ilvl w:val="0"/>
          <w:numId w:val="1"/>
        </w:numPr>
        <w:ind w:firstLine="616" w:firstLineChars="200"/>
        <w:rPr>
          <w:rFonts w:hint="eastAsia" w:ascii="方正小标宋简体" w:eastAsia="方正小标宋简体"/>
        </w:rPr>
      </w:pPr>
      <w:r>
        <w:rPr>
          <w:rFonts w:hint="eastAsia" w:ascii="方正小标宋简体" w:eastAsia="方正小标宋简体"/>
        </w:rPr>
        <w:t>绩效自评工作组织情况。</w:t>
      </w:r>
    </w:p>
    <w:p>
      <w:pPr>
        <w:numPr>
          <w:ilvl w:val="0"/>
          <w:numId w:val="0"/>
        </w:numPr>
        <w:ind w:firstLine="615"/>
        <w:rPr>
          <w:rFonts w:hint="eastAsia" w:ascii="仿宋_GB2312" w:hAnsi="仿宋_GB2312" w:eastAsia="仿宋_GB2312"/>
          <w:bCs/>
          <w:sz w:val="32"/>
          <w:lang w:val="en-US" w:eastAsia="zh-CN"/>
        </w:rPr>
      </w:pPr>
      <w:r>
        <w:rPr>
          <w:rFonts w:hint="eastAsia" w:ascii="方正小标宋简体" w:eastAsia="方正小标宋简体"/>
          <w:lang w:val="en-US" w:eastAsia="zh-CN"/>
        </w:rPr>
        <w:t>成立小组：</w:t>
      </w:r>
      <w:r>
        <w:rPr>
          <w:rFonts w:hint="eastAsia" w:ascii="仿宋_GB2312" w:hAnsi="仿宋_GB2312" w:eastAsia="仿宋_GB2312"/>
          <w:bCs/>
          <w:sz w:val="32"/>
          <w:lang w:val="en-US" w:eastAsia="zh-CN"/>
        </w:rPr>
        <w:t>成立绩效自评工作小组，明确人员分工，负责</w:t>
      </w:r>
      <w:r>
        <w:rPr>
          <w:rFonts w:hint="eastAsia"/>
          <w:b w:val="0"/>
          <w:bCs w:val="0"/>
          <w:sz w:val="32"/>
          <w:szCs w:val="32"/>
          <w:lang w:val="en-US" w:eastAsia="zh-CN"/>
        </w:rPr>
        <w:t>进行数据收集、分析评估、撰写自评报告等。</w:t>
      </w:r>
    </w:p>
    <w:p>
      <w:pPr>
        <w:numPr>
          <w:ilvl w:val="0"/>
          <w:numId w:val="0"/>
        </w:numPr>
        <w:ind w:firstLine="615"/>
        <w:rPr>
          <w:rFonts w:hint="eastAsia" w:ascii="仿宋_GB2312" w:hAnsi="仿宋_GB2312"/>
          <w:bCs/>
          <w:sz w:val="32"/>
          <w:lang w:val="en-US" w:eastAsia="zh-CN"/>
        </w:rPr>
      </w:pPr>
      <w:r>
        <w:rPr>
          <w:rFonts w:hint="eastAsia" w:ascii="方正小标宋简体" w:eastAsia="方正小标宋简体"/>
          <w:lang w:val="en-US" w:eastAsia="zh-CN"/>
        </w:rPr>
        <w:t>资料收集：</w:t>
      </w:r>
      <w:r>
        <w:rPr>
          <w:rFonts w:hint="eastAsia" w:ascii="仿宋_GB2312" w:hAnsi="仿宋_GB2312"/>
          <w:bCs/>
          <w:sz w:val="32"/>
          <w:lang w:val="en-US" w:eastAsia="zh-CN"/>
        </w:rPr>
        <w:t>相关人员收集项目资金使用、工程进度、服务功能建设等方面资料。</w:t>
      </w:r>
    </w:p>
    <w:p>
      <w:pPr>
        <w:numPr>
          <w:ilvl w:val="0"/>
          <w:numId w:val="0"/>
        </w:numPr>
        <w:ind w:firstLine="615"/>
        <w:rPr>
          <w:rFonts w:hint="eastAsia" w:ascii="仿宋_GB2312" w:hAnsi="仿宋_GB2312"/>
          <w:bCs/>
          <w:sz w:val="32"/>
          <w:lang w:val="en-US" w:eastAsia="zh-CN"/>
        </w:rPr>
      </w:pPr>
      <w:r>
        <w:rPr>
          <w:rFonts w:hint="eastAsia" w:ascii="方正小标宋简体" w:eastAsia="方正小标宋简体"/>
          <w:lang w:val="en-US" w:eastAsia="zh-CN"/>
        </w:rPr>
        <w:t>分析评估：</w:t>
      </w:r>
      <w:r>
        <w:rPr>
          <w:rFonts w:hint="eastAsia" w:ascii="仿宋_GB2312" w:hAnsi="仿宋_GB2312"/>
          <w:bCs/>
          <w:sz w:val="32"/>
          <w:lang w:val="en-US" w:eastAsia="zh-CN"/>
        </w:rPr>
        <w:t>依据收集资料，对照绩效指标进行分析评估，梳理项目执行情况、资金支出及产生效益等。</w:t>
      </w:r>
    </w:p>
    <w:p>
      <w:pPr>
        <w:ind w:firstLine="616" w:firstLineChars="200"/>
        <w:rPr>
          <w:rFonts w:hint="eastAsia" w:ascii="方正小标宋简体" w:eastAsia="方正小标宋简体"/>
        </w:rPr>
      </w:pPr>
      <w:r>
        <w:rPr>
          <w:rFonts w:hint="eastAsia" w:ascii="方正小标宋简体" w:eastAsia="方正小标宋简体"/>
          <w:lang w:eastAsia="zh-CN"/>
        </w:rPr>
        <w:t>三、</w:t>
      </w:r>
      <w:r>
        <w:rPr>
          <w:rFonts w:hint="eastAsia" w:ascii="方正小标宋简体" w:eastAsia="方正小标宋简体"/>
        </w:rPr>
        <w:t>绩效指标分析情况（对照附件2《项目绩效自评指标评分表》分析）</w:t>
      </w:r>
    </w:p>
    <w:p>
      <w:pPr>
        <w:numPr>
          <w:ilvl w:val="0"/>
          <w:numId w:val="0"/>
        </w:numPr>
        <w:ind w:leftChars="200"/>
        <w:rPr>
          <w:rFonts w:hint="eastAsia"/>
          <w:b w:val="0"/>
          <w:bCs w:val="0"/>
          <w:sz w:val="32"/>
          <w:szCs w:val="32"/>
          <w:lang w:val="en-US" w:eastAsia="zh-CN"/>
        </w:rPr>
      </w:pPr>
      <w:r>
        <w:rPr>
          <w:rFonts w:hint="default" w:ascii="Times New Roman" w:hAnsi="Times New Roman" w:cs="Times New Roman"/>
        </w:rPr>
        <w:t>（一）</w:t>
      </w:r>
      <w:r>
        <w:rPr>
          <w:rFonts w:hint="eastAsia"/>
        </w:rPr>
        <w:t>诉讼服务中心建设项目</w:t>
      </w:r>
      <w:r>
        <w:rPr>
          <w:rFonts w:hint="eastAsia"/>
          <w:b w:val="0"/>
          <w:bCs w:val="0"/>
          <w:sz w:val="32"/>
          <w:szCs w:val="32"/>
          <w:lang w:val="en-US" w:eastAsia="zh-CN"/>
        </w:rPr>
        <w:t>自评分数</w:t>
      </w:r>
      <w:r>
        <w:rPr>
          <w:rFonts w:hint="eastAsia"/>
          <w:b w:val="0"/>
          <w:bCs w:val="0"/>
          <w:color w:val="000000" w:themeColor="text1"/>
          <w:sz w:val="32"/>
          <w:szCs w:val="32"/>
          <w:lang w:val="en-US" w:eastAsia="zh-CN"/>
        </w:rPr>
        <w:t>为98.31分</w:t>
      </w:r>
      <w:r>
        <w:rPr>
          <w:rFonts w:hint="eastAsia"/>
          <w:b w:val="0"/>
          <w:bCs w:val="0"/>
          <w:sz w:val="32"/>
          <w:szCs w:val="32"/>
          <w:lang w:val="en-US" w:eastAsia="zh-CN"/>
        </w:rPr>
        <w:t>。</w:t>
      </w:r>
    </w:p>
    <w:p>
      <w:pPr>
        <w:ind w:firstLine="616" w:firstLineChars="20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（二）评价指标分析。</w:t>
      </w:r>
    </w:p>
    <w:p>
      <w:pPr>
        <w:numPr>
          <w:ilvl w:val="0"/>
          <w:numId w:val="0"/>
        </w:numPr>
        <w:ind w:firstLine="616" w:firstLineChars="200"/>
        <w:jc w:val="left"/>
        <w:rPr>
          <w:rFonts w:hint="eastAsia"/>
          <w:b w:val="0"/>
          <w:bCs w:val="0"/>
          <w:sz w:val="32"/>
          <w:szCs w:val="32"/>
          <w:lang w:val="en-US" w:eastAsia="zh-CN"/>
        </w:rPr>
      </w:pPr>
      <w:r>
        <w:rPr>
          <w:rFonts w:hint="eastAsia"/>
          <w:b w:val="0"/>
          <w:bCs w:val="0"/>
          <w:sz w:val="32"/>
          <w:szCs w:val="32"/>
          <w:lang w:val="en-US" w:eastAsia="zh-CN"/>
        </w:rPr>
        <w:t>1.过程指标完成情况分析。</w:t>
      </w:r>
    </w:p>
    <w:p>
      <w:pPr>
        <w:numPr>
          <w:ilvl w:val="0"/>
          <w:numId w:val="0"/>
        </w:numPr>
        <w:ind w:firstLine="616" w:firstLineChars="200"/>
        <w:jc w:val="left"/>
        <w:rPr>
          <w:rFonts w:hint="eastAsia"/>
          <w:b w:val="0"/>
          <w:bCs w:val="0"/>
          <w:sz w:val="32"/>
          <w:szCs w:val="32"/>
          <w:lang w:val="en-US" w:eastAsia="zh-CN"/>
        </w:rPr>
      </w:pPr>
      <w:r>
        <w:rPr>
          <w:rFonts w:hint="eastAsia"/>
          <w:b w:val="0"/>
          <w:bCs w:val="0"/>
          <w:sz w:val="32"/>
          <w:szCs w:val="32"/>
          <w:lang w:val="en-US" w:eastAsia="zh-CN"/>
        </w:rPr>
        <w:t>（1）资金管理。</w:t>
      </w:r>
    </w:p>
    <w:p>
      <w:pPr>
        <w:numPr>
          <w:ilvl w:val="0"/>
          <w:numId w:val="0"/>
        </w:numPr>
        <w:ind w:firstLine="616" w:firstLineChars="200"/>
        <w:jc w:val="left"/>
        <w:rPr>
          <w:rFonts w:hint="eastAsia"/>
          <w:b w:val="0"/>
          <w:bCs w:val="0"/>
          <w:sz w:val="32"/>
          <w:szCs w:val="32"/>
          <w:lang w:val="en-US" w:eastAsia="zh-CN"/>
        </w:rPr>
      </w:pPr>
      <w:r>
        <w:rPr>
          <w:rFonts w:hint="eastAsia"/>
          <w:b w:val="0"/>
          <w:bCs w:val="0"/>
          <w:sz w:val="32"/>
          <w:szCs w:val="32"/>
          <w:lang w:val="en-US" w:eastAsia="zh-CN"/>
        </w:rPr>
        <w:t>截止2025年3月31日，支付额为279.66万元，预算额度为306万元，资金支出率为91.36%，指标权重8%，核定得分为7.31分，未达标原因分析为我院正在核实施工单位是否有与本项目相关的债务资金未清偿的情况，故项目资金尾款暂未支付完全。</w:t>
      </w:r>
    </w:p>
    <w:p>
      <w:pPr>
        <w:numPr>
          <w:ilvl w:val="0"/>
          <w:numId w:val="2"/>
        </w:numPr>
        <w:ind w:firstLine="616" w:firstLineChars="200"/>
        <w:jc w:val="left"/>
        <w:rPr>
          <w:rFonts w:hint="eastAsia"/>
          <w:b w:val="0"/>
          <w:bCs w:val="0"/>
          <w:sz w:val="32"/>
          <w:szCs w:val="32"/>
          <w:lang w:val="en-US" w:eastAsia="zh-CN"/>
        </w:rPr>
      </w:pPr>
      <w:r>
        <w:rPr>
          <w:rFonts w:hint="eastAsia"/>
          <w:b w:val="0"/>
          <w:bCs w:val="0"/>
          <w:sz w:val="32"/>
          <w:szCs w:val="32"/>
          <w:lang w:val="en-US" w:eastAsia="zh-CN"/>
        </w:rPr>
        <w:t>事项管理。</w:t>
      </w:r>
    </w:p>
    <w:p>
      <w:pPr>
        <w:numPr>
          <w:ilvl w:val="0"/>
          <w:numId w:val="0"/>
        </w:numPr>
        <w:ind w:firstLine="640"/>
        <w:jc w:val="left"/>
        <w:rPr>
          <w:rFonts w:hint="eastAsia"/>
          <w:b w:val="0"/>
          <w:bCs w:val="0"/>
          <w:sz w:val="32"/>
          <w:szCs w:val="32"/>
          <w:lang w:val="en-US" w:eastAsia="zh-CN"/>
        </w:rPr>
      </w:pPr>
      <w:r>
        <w:rPr>
          <w:rFonts w:hint="eastAsia" w:ascii="仿宋_GB2312"/>
          <w:sz w:val="32"/>
          <w:szCs w:val="32"/>
        </w:rPr>
        <w:t>我院按照相关规定，认真规范</w:t>
      </w:r>
      <w:r>
        <w:rPr>
          <w:rFonts w:hint="eastAsia" w:ascii="仿宋_GB2312"/>
          <w:sz w:val="32"/>
          <w:szCs w:val="32"/>
          <w:lang w:eastAsia="zh-CN"/>
        </w:rPr>
        <w:t>诉讼服务中心建设项目资金</w:t>
      </w:r>
      <w:r>
        <w:rPr>
          <w:rFonts w:hint="eastAsia" w:ascii="仿宋_GB2312"/>
          <w:sz w:val="32"/>
          <w:szCs w:val="32"/>
        </w:rPr>
        <w:t>的使用管理，提高资金管理水平和使用效益，确保资金使用规范、安全、有效。对资金的开支范围、审批程序等严格把关做到专款专用，</w:t>
      </w:r>
      <w:r>
        <w:rPr>
          <w:rFonts w:hint="eastAsia"/>
          <w:b w:val="0"/>
          <w:bCs w:val="0"/>
          <w:sz w:val="32"/>
          <w:szCs w:val="32"/>
          <w:shd w:val="clear" w:color="auto" w:fill="auto"/>
          <w:lang w:val="en-US" w:eastAsia="zh-CN"/>
        </w:rPr>
        <w:t>支付资金监管有效，</w:t>
      </w:r>
      <w:r>
        <w:rPr>
          <w:rFonts w:hint="eastAsia"/>
          <w:b w:val="0"/>
          <w:bCs w:val="0"/>
          <w:sz w:val="32"/>
          <w:szCs w:val="32"/>
          <w:lang w:val="en-US" w:eastAsia="zh-CN"/>
        </w:rPr>
        <w:t>指标权重12%，核定得分为12分。</w:t>
      </w:r>
    </w:p>
    <w:p>
      <w:pPr>
        <w:numPr>
          <w:ilvl w:val="0"/>
          <w:numId w:val="0"/>
        </w:numPr>
        <w:ind w:firstLine="616" w:firstLineChars="200"/>
        <w:jc w:val="left"/>
        <w:rPr>
          <w:rFonts w:hint="eastAsia"/>
          <w:b w:val="0"/>
          <w:bCs w:val="0"/>
          <w:sz w:val="32"/>
          <w:szCs w:val="32"/>
          <w:lang w:val="en-US" w:eastAsia="zh-CN"/>
        </w:rPr>
      </w:pPr>
      <w:r>
        <w:rPr>
          <w:rFonts w:hint="eastAsia"/>
          <w:b w:val="0"/>
          <w:bCs w:val="0"/>
          <w:sz w:val="32"/>
          <w:szCs w:val="32"/>
          <w:lang w:val="en-US" w:eastAsia="zh-CN"/>
        </w:rPr>
        <w:t>2.产出指标完成情况分析。</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（1）数量指标。</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建设(改造、修缮)工程量≥849.06平方米/公里，评价年度实现值849.06平方米/公里，已经达到预期值，指标权重5%，核定得分为5分。</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建设(改造、修缮)工程数量≥1个，评价年度实现值1个，已经达到预期值，指标权重5%，核定得分为5分。</w:t>
      </w:r>
    </w:p>
    <w:p>
      <w:pPr>
        <w:numPr>
          <w:ilvl w:val="0"/>
          <w:numId w:val="0"/>
        </w:numPr>
        <w:ind w:leftChars="200"/>
        <w:jc w:val="left"/>
        <w:rPr>
          <w:rFonts w:hint="eastAsia"/>
          <w:b w:val="0"/>
          <w:bCs w:val="0"/>
          <w:sz w:val="32"/>
          <w:szCs w:val="32"/>
          <w:lang w:val="en-US" w:eastAsia="zh-CN"/>
        </w:rPr>
      </w:pPr>
      <w:r>
        <w:rPr>
          <w:rFonts w:hint="eastAsia"/>
          <w:b w:val="0"/>
          <w:bCs w:val="0"/>
          <w:sz w:val="32"/>
          <w:szCs w:val="32"/>
          <w:lang w:val="en-US" w:eastAsia="zh-CN"/>
        </w:rPr>
        <w:t>（2）质量指标。</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竣工验收合格率≥100%，评价年度实现值≥100%，指标权重8%，核定得分为8分。</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项目设计变更率</w:t>
      </w:r>
      <w:r>
        <w:rPr>
          <w:rFonts w:hint="default" w:ascii="Arial" w:hAnsi="Arial" w:cs="Arial"/>
          <w:b w:val="0"/>
          <w:bCs w:val="0"/>
          <w:sz w:val="32"/>
          <w:szCs w:val="32"/>
          <w:lang w:val="en-US" w:eastAsia="zh-CN"/>
        </w:rPr>
        <w:t>≦</w:t>
      </w:r>
      <w:r>
        <w:rPr>
          <w:rFonts w:hint="eastAsia"/>
          <w:b w:val="0"/>
          <w:bCs w:val="0"/>
          <w:sz w:val="32"/>
          <w:szCs w:val="32"/>
          <w:lang w:val="en-US" w:eastAsia="zh-CN"/>
        </w:rPr>
        <w:t>15%，评价年度实现值</w:t>
      </w:r>
      <w:r>
        <w:rPr>
          <w:rFonts w:hint="default" w:ascii="Arial" w:hAnsi="Arial" w:cs="Arial"/>
          <w:b w:val="0"/>
          <w:bCs w:val="0"/>
          <w:sz w:val="32"/>
          <w:szCs w:val="32"/>
          <w:lang w:val="en-US" w:eastAsia="zh-CN"/>
        </w:rPr>
        <w:t>≦</w:t>
      </w:r>
      <w:r>
        <w:rPr>
          <w:rFonts w:hint="eastAsia"/>
          <w:b w:val="0"/>
          <w:bCs w:val="0"/>
          <w:sz w:val="32"/>
          <w:szCs w:val="32"/>
          <w:lang w:val="en-US" w:eastAsia="zh-CN"/>
        </w:rPr>
        <w:t>15%，已经达到预期值，指标权重5%，核定得分为5分。</w:t>
      </w:r>
    </w:p>
    <w:p>
      <w:pPr>
        <w:numPr>
          <w:ilvl w:val="0"/>
          <w:numId w:val="2"/>
        </w:numPr>
        <w:ind w:left="0" w:leftChars="0" w:firstLine="616" w:firstLineChars="200"/>
        <w:jc w:val="left"/>
        <w:rPr>
          <w:rFonts w:hint="eastAsia"/>
          <w:b w:val="0"/>
          <w:bCs w:val="0"/>
          <w:sz w:val="32"/>
          <w:szCs w:val="32"/>
          <w:lang w:val="en-US" w:eastAsia="zh-CN"/>
        </w:rPr>
      </w:pPr>
      <w:r>
        <w:rPr>
          <w:rFonts w:hint="eastAsia"/>
          <w:b w:val="0"/>
          <w:bCs w:val="0"/>
          <w:sz w:val="32"/>
          <w:szCs w:val="32"/>
          <w:lang w:val="en-US" w:eastAsia="zh-CN"/>
        </w:rPr>
        <w:t>时效指标。</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项目按计划开工率≥100%，评价年度实现值≥100%，已经达到预期值，指标权重7%，核定得分为7分。</w:t>
      </w:r>
    </w:p>
    <w:p>
      <w:pPr>
        <w:numPr>
          <w:ilvl w:val="0"/>
          <w:numId w:val="0"/>
        </w:numPr>
        <w:ind w:firstLine="640"/>
        <w:jc w:val="left"/>
        <w:rPr>
          <w:rFonts w:hint="default"/>
          <w:b w:val="0"/>
          <w:bCs w:val="0"/>
          <w:sz w:val="32"/>
          <w:szCs w:val="32"/>
          <w:lang w:val="en-US" w:eastAsia="zh-CN"/>
        </w:rPr>
      </w:pPr>
      <w:r>
        <w:rPr>
          <w:rFonts w:hint="default"/>
          <w:b w:val="0"/>
          <w:bCs w:val="0"/>
          <w:sz w:val="32"/>
          <w:szCs w:val="32"/>
          <w:lang w:val="en-US" w:eastAsia="zh-CN"/>
        </w:rPr>
        <w:t>项目按计划完工率</w:t>
      </w:r>
      <w:r>
        <w:rPr>
          <w:rFonts w:hint="eastAsia"/>
          <w:b w:val="0"/>
          <w:bCs w:val="0"/>
          <w:sz w:val="32"/>
          <w:szCs w:val="32"/>
          <w:lang w:val="en-US" w:eastAsia="zh-CN"/>
        </w:rPr>
        <w:t>≥100%，评价年度实现值≥100%，已经达到预期值，指标权重6%，核定得分为6分。</w:t>
      </w:r>
    </w:p>
    <w:p>
      <w:pPr>
        <w:numPr>
          <w:ilvl w:val="0"/>
          <w:numId w:val="0"/>
        </w:numPr>
        <w:ind w:leftChars="200"/>
        <w:jc w:val="left"/>
        <w:rPr>
          <w:rFonts w:hint="eastAsia"/>
          <w:b w:val="0"/>
          <w:bCs w:val="0"/>
          <w:sz w:val="32"/>
          <w:szCs w:val="32"/>
          <w:lang w:val="en-US" w:eastAsia="zh-CN"/>
        </w:rPr>
      </w:pPr>
      <w:r>
        <w:rPr>
          <w:rFonts w:hint="eastAsia"/>
          <w:b w:val="0"/>
          <w:bCs w:val="0"/>
          <w:sz w:val="32"/>
          <w:szCs w:val="32"/>
          <w:lang w:val="en-US" w:eastAsia="zh-CN"/>
        </w:rPr>
        <w:t>（4）成本指标。</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超概算项目比例</w:t>
      </w:r>
      <w:r>
        <w:rPr>
          <w:rFonts w:hint="default" w:ascii="Arial" w:hAnsi="Arial" w:cs="Arial"/>
          <w:b w:val="0"/>
          <w:bCs w:val="0"/>
          <w:sz w:val="32"/>
          <w:szCs w:val="32"/>
          <w:lang w:val="en-US" w:eastAsia="zh-CN"/>
        </w:rPr>
        <w:t>≦</w:t>
      </w:r>
      <w:r>
        <w:rPr>
          <w:rFonts w:hint="eastAsia"/>
          <w:b w:val="0"/>
          <w:bCs w:val="0"/>
          <w:sz w:val="32"/>
          <w:szCs w:val="32"/>
          <w:lang w:val="en-US" w:eastAsia="zh-CN"/>
        </w:rPr>
        <w:t>15%，评价年度实现值</w:t>
      </w:r>
      <w:r>
        <w:rPr>
          <w:rFonts w:hint="default" w:ascii="Arial" w:hAnsi="Arial" w:cs="Arial"/>
          <w:b w:val="0"/>
          <w:bCs w:val="0"/>
          <w:sz w:val="32"/>
          <w:szCs w:val="32"/>
          <w:lang w:val="en-US" w:eastAsia="zh-CN"/>
        </w:rPr>
        <w:t>≦</w:t>
      </w:r>
      <w:r>
        <w:rPr>
          <w:rFonts w:hint="eastAsia"/>
          <w:b w:val="0"/>
          <w:bCs w:val="0"/>
          <w:sz w:val="32"/>
          <w:szCs w:val="32"/>
          <w:lang w:val="en-US" w:eastAsia="zh-CN"/>
        </w:rPr>
        <w:t>15%，已经达到预期值，严格控制预算，严禁超预算，评价年度预期值良好，评价年度实现值全部及基本达成预期指标，支出金额控制在成本内，已经达到预期值，指标权重4%，核定得分为4分。</w:t>
      </w:r>
    </w:p>
    <w:p>
      <w:pPr>
        <w:numPr>
          <w:ilvl w:val="0"/>
          <w:numId w:val="0"/>
        </w:numPr>
        <w:ind w:firstLine="616" w:firstLineChars="200"/>
        <w:jc w:val="left"/>
        <w:rPr>
          <w:rFonts w:hint="eastAsia"/>
          <w:b w:val="0"/>
          <w:bCs w:val="0"/>
          <w:sz w:val="32"/>
          <w:szCs w:val="32"/>
          <w:lang w:val="en-US" w:eastAsia="zh-CN"/>
        </w:rPr>
      </w:pPr>
      <w:r>
        <w:rPr>
          <w:rFonts w:hint="eastAsia"/>
          <w:b w:val="0"/>
          <w:bCs w:val="0"/>
          <w:sz w:val="32"/>
          <w:szCs w:val="32"/>
          <w:lang w:val="en-US" w:eastAsia="zh-CN"/>
        </w:rPr>
        <w:t>3.效益指标完成情况分析。</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（1）社会效益指标。</w:t>
      </w:r>
    </w:p>
    <w:p>
      <w:pPr>
        <w:numPr>
          <w:ilvl w:val="0"/>
          <w:numId w:val="0"/>
        </w:numPr>
        <w:ind w:firstLine="640"/>
        <w:jc w:val="left"/>
        <w:rPr>
          <w:rFonts w:hint="eastAsia"/>
          <w:b w:val="0"/>
          <w:bCs w:val="0"/>
          <w:sz w:val="32"/>
          <w:szCs w:val="32"/>
          <w:lang w:val="en-US" w:eastAsia="zh-CN"/>
        </w:rPr>
      </w:pPr>
      <w:r>
        <w:rPr>
          <w:rFonts w:hint="default"/>
          <w:b w:val="0"/>
          <w:bCs w:val="0"/>
          <w:sz w:val="32"/>
          <w:szCs w:val="32"/>
          <w:lang w:val="en-US" w:eastAsia="zh-CN"/>
        </w:rPr>
        <w:t>建筑（工程）综合利用率</w:t>
      </w:r>
      <w:r>
        <w:rPr>
          <w:rFonts w:hint="eastAsia"/>
          <w:b w:val="0"/>
          <w:bCs w:val="0"/>
          <w:sz w:val="32"/>
          <w:szCs w:val="32"/>
          <w:lang w:val="en-US" w:eastAsia="zh-CN"/>
        </w:rPr>
        <w:t>≥90%，评价年度实现值≥90%，指标权重15%，核定得分为15分。</w:t>
      </w:r>
    </w:p>
    <w:p>
      <w:pPr>
        <w:numPr>
          <w:ilvl w:val="0"/>
          <w:numId w:val="0"/>
        </w:numPr>
        <w:ind w:firstLine="640"/>
        <w:jc w:val="left"/>
        <w:rPr>
          <w:rFonts w:hint="eastAsia"/>
          <w:b w:val="0"/>
          <w:bCs w:val="0"/>
          <w:sz w:val="32"/>
          <w:szCs w:val="32"/>
          <w:lang w:val="en-US" w:eastAsia="zh-CN"/>
        </w:rPr>
      </w:pPr>
      <w:r>
        <w:rPr>
          <w:rFonts w:hint="default"/>
          <w:b w:val="0"/>
          <w:bCs w:val="0"/>
          <w:sz w:val="32"/>
          <w:szCs w:val="32"/>
          <w:lang w:val="en-US" w:eastAsia="zh-CN"/>
        </w:rPr>
        <w:t>设施正常运转率</w:t>
      </w:r>
      <w:r>
        <w:rPr>
          <w:rFonts w:hint="eastAsia"/>
          <w:b w:val="0"/>
          <w:bCs w:val="0"/>
          <w:sz w:val="32"/>
          <w:szCs w:val="32"/>
          <w:lang w:val="en-US" w:eastAsia="zh-CN"/>
        </w:rPr>
        <w:t>≥100%，评价年度实现值≥100%，指标权重15%，核定得分为15分。</w:t>
      </w:r>
    </w:p>
    <w:p>
      <w:pPr>
        <w:numPr>
          <w:ilvl w:val="0"/>
          <w:numId w:val="0"/>
        </w:numPr>
        <w:ind w:firstLine="616" w:firstLineChars="200"/>
        <w:jc w:val="left"/>
        <w:rPr>
          <w:rFonts w:hint="eastAsia"/>
          <w:b w:val="0"/>
          <w:bCs w:val="0"/>
          <w:sz w:val="32"/>
          <w:szCs w:val="32"/>
          <w:lang w:val="en-US" w:eastAsia="zh-CN"/>
        </w:rPr>
      </w:pPr>
      <w:r>
        <w:rPr>
          <w:rFonts w:hint="eastAsia"/>
          <w:b w:val="0"/>
          <w:bCs w:val="0"/>
          <w:sz w:val="32"/>
          <w:szCs w:val="32"/>
          <w:lang w:val="en-US" w:eastAsia="zh-CN"/>
        </w:rPr>
        <w:t>4.成本指标完成情况分析。</w:t>
      </w:r>
    </w:p>
    <w:p>
      <w:pPr>
        <w:numPr>
          <w:ilvl w:val="0"/>
          <w:numId w:val="0"/>
        </w:numPr>
        <w:ind w:firstLine="640"/>
        <w:jc w:val="left"/>
        <w:rPr>
          <w:rFonts w:hint="default" w:ascii="Times New Roman" w:hAnsi="Times New Roman" w:cs="Times New Roman"/>
          <w:b w:val="0"/>
          <w:bCs w:val="0"/>
          <w:highlight w:val="none"/>
        </w:rPr>
      </w:pPr>
      <w:r>
        <w:rPr>
          <w:rFonts w:hint="default"/>
          <w:b w:val="0"/>
          <w:bCs w:val="0"/>
          <w:sz w:val="32"/>
          <w:szCs w:val="32"/>
          <w:lang w:val="en-US" w:eastAsia="zh-CN"/>
        </w:rPr>
        <w:t>投资额</w:t>
      </w:r>
      <w:r>
        <w:rPr>
          <w:rFonts w:hint="eastAsia"/>
          <w:b w:val="0"/>
          <w:bCs w:val="0"/>
          <w:sz w:val="32"/>
          <w:szCs w:val="32"/>
          <w:lang w:val="en-US" w:eastAsia="zh-CN"/>
        </w:rPr>
        <w:t>为306万元，评价年度实现值279.66万元，指标权重10%，核定得分为9分，未达标原因分析为我院正在核实施工单位是否有与本项目相关的债务资金未清偿的情况，故项目资金尾款暂未支付完全</w:t>
      </w:r>
      <w:bookmarkStart w:id="0" w:name="_GoBack"/>
      <w:bookmarkEnd w:id="0"/>
      <w:r>
        <w:rPr>
          <w:rFonts w:hint="eastAsia"/>
          <w:b w:val="0"/>
          <w:bCs w:val="0"/>
          <w:sz w:val="32"/>
          <w:szCs w:val="32"/>
          <w:lang w:val="en-US" w:eastAsia="zh-CN"/>
        </w:rPr>
        <w:t>。</w:t>
      </w:r>
    </w:p>
    <w:p>
      <w:pPr>
        <w:ind w:firstLine="616" w:firstLineChars="200"/>
        <w:rPr>
          <w:rFonts w:ascii="方正小标宋简体" w:eastAsia="方正小标宋简体"/>
        </w:rPr>
      </w:pPr>
      <w:r>
        <w:rPr>
          <w:rFonts w:hint="eastAsia" w:ascii="方正小标宋简体" w:eastAsia="方正小标宋简体"/>
        </w:rPr>
        <w:t>四、改进意见（计划）</w:t>
      </w:r>
    </w:p>
    <w:p>
      <w:pPr>
        <w:numPr>
          <w:ilvl w:val="0"/>
          <w:numId w:val="0"/>
        </w:numPr>
        <w:spacing w:line="560" w:lineRule="exact"/>
        <w:ind w:firstLine="616" w:firstLineChars="200"/>
        <w:rPr>
          <w:rFonts w:hint="eastAsia" w:ascii="仿宋_GB2312" w:hAnsi="仿宋_GB2312" w:eastAsia="仿宋_GB2312"/>
          <w:b w:val="0"/>
          <w:bCs/>
          <w:sz w:val="32"/>
          <w:lang w:val="en-US" w:eastAsia="zh-CN"/>
        </w:rPr>
      </w:pPr>
      <w:r>
        <w:rPr>
          <w:rFonts w:hint="eastAsia" w:ascii="仿宋_GB2312" w:hAnsi="仿宋_GB2312"/>
          <w:b w:val="0"/>
          <w:bCs/>
          <w:sz w:val="32"/>
          <w:lang w:val="en-US" w:eastAsia="zh-CN"/>
        </w:rPr>
        <w:t>1、</w:t>
      </w:r>
      <w:r>
        <w:rPr>
          <w:rFonts w:hint="eastAsia" w:ascii="仿宋_GB2312" w:hAnsi="仿宋_GB2312" w:eastAsia="仿宋_GB2312"/>
          <w:b w:val="0"/>
          <w:bCs/>
          <w:sz w:val="32"/>
          <w:lang w:val="en-US" w:eastAsia="zh-CN"/>
        </w:rPr>
        <w:t>强化资金保障：推进项目竣工结算工作，安排专人对接财政部门，梳理资金拨付流程，及时补充相关材料，确保尾款尽快拨付到位。同时，严格把控资金使用，做好项目资金的动态监管。</w:t>
      </w:r>
    </w:p>
    <w:p>
      <w:pPr>
        <w:numPr>
          <w:ilvl w:val="0"/>
          <w:numId w:val="0"/>
        </w:numPr>
        <w:spacing w:line="560" w:lineRule="exact"/>
        <w:ind w:firstLine="616" w:firstLineChars="200"/>
        <w:rPr>
          <w:rFonts w:hint="default" w:ascii="仿宋_GB2312" w:hAnsi="仿宋_GB2312" w:eastAsia="仿宋_GB2312" w:cs="Times New Roman"/>
          <w:b w:val="0"/>
          <w:bCs/>
          <w:sz w:val="32"/>
          <w:lang w:val="en-US" w:eastAsia="zh-CN"/>
        </w:rPr>
      </w:pPr>
      <w:r>
        <w:rPr>
          <w:rFonts w:hint="eastAsia" w:ascii="仿宋_GB2312" w:hAnsi="仿宋_GB2312" w:cs="Times New Roman"/>
          <w:b w:val="0"/>
          <w:bCs/>
          <w:sz w:val="32"/>
          <w:lang w:val="en-US" w:eastAsia="zh-CN"/>
        </w:rPr>
        <w:t>2、</w:t>
      </w:r>
      <w:r>
        <w:rPr>
          <w:rFonts w:hint="eastAsia" w:ascii="仿宋_GB2312" w:hAnsi="仿宋_GB2312" w:eastAsia="仿宋_GB2312" w:cs="Times New Roman"/>
          <w:b w:val="0"/>
          <w:bCs/>
          <w:sz w:val="32"/>
          <w:lang w:val="en-US" w:eastAsia="zh-CN"/>
        </w:rPr>
        <w:t>做好投用筹备：组织相关部门提前介入，开展设备调试与干警操作培训，模拟试运行流程。广泛征求干警、群众意见，对服务功能进行优化调整，确保诉讼服务中心建成后能迅速投入使用，为群众提供优质高效的司法服务。</w:t>
      </w:r>
    </w:p>
    <w:p>
      <w:pPr>
        <w:ind w:firstLine="616" w:firstLineChars="200"/>
        <w:rPr>
          <w:rFonts w:ascii="方正小标宋简体" w:eastAsia="方正小标宋简体"/>
        </w:rPr>
      </w:pPr>
      <w:r>
        <w:rPr>
          <w:rFonts w:hint="eastAsia" w:ascii="方正小标宋简体" w:eastAsia="方正小标宋简体"/>
        </w:rPr>
        <w:t>五、其他需要说明的情况</w:t>
      </w:r>
    </w:p>
    <w:p>
      <w:pPr>
        <w:ind w:firstLine="616" w:firstLineChars="200"/>
        <w:rPr>
          <w:rFonts w:hint="eastAsia" w:eastAsia="仿宋_GB2312"/>
          <w:lang w:eastAsia="zh-CN"/>
        </w:rPr>
      </w:pPr>
      <w:r>
        <w:rPr>
          <w:rFonts w:hint="eastAsia"/>
          <w:lang w:eastAsia="zh-CN"/>
        </w:rPr>
        <w:t>无。</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88" w:bottom="1644" w:left="1701" w:header="851" w:footer="992" w:gutter="0"/>
      <w:cols w:space="425" w:num="1"/>
      <w:docGrid w:type="linesAndChars" w:linePitch="610"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244E2"/>
    <w:multiLevelType w:val="singleLevel"/>
    <w:tmpl w:val="A5B244E2"/>
    <w:lvl w:ilvl="0" w:tentative="0">
      <w:start w:val="2"/>
      <w:numFmt w:val="chineseCounting"/>
      <w:suff w:val="nothing"/>
      <w:lvlText w:val="%1、"/>
      <w:lvlJc w:val="left"/>
      <w:rPr>
        <w:rFonts w:hint="eastAsia"/>
      </w:rPr>
    </w:lvl>
  </w:abstractNum>
  <w:abstractNum w:abstractNumId="1">
    <w:nsid w:val="5BCF7F67"/>
    <w:multiLevelType w:val="singleLevel"/>
    <w:tmpl w:val="5BCF7F6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4"/>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04CD"/>
    <w:rsid w:val="00007A67"/>
    <w:rsid w:val="00022542"/>
    <w:rsid w:val="000240EE"/>
    <w:rsid w:val="000258AA"/>
    <w:rsid w:val="000C0184"/>
    <w:rsid w:val="000D1E99"/>
    <w:rsid w:val="00145B76"/>
    <w:rsid w:val="001A455A"/>
    <w:rsid w:val="001C65A3"/>
    <w:rsid w:val="00235EDE"/>
    <w:rsid w:val="00283EB6"/>
    <w:rsid w:val="002D40EC"/>
    <w:rsid w:val="002D7EDF"/>
    <w:rsid w:val="002E516E"/>
    <w:rsid w:val="002E5CB6"/>
    <w:rsid w:val="002F0587"/>
    <w:rsid w:val="00322A7D"/>
    <w:rsid w:val="00325DE1"/>
    <w:rsid w:val="00331AA1"/>
    <w:rsid w:val="00347820"/>
    <w:rsid w:val="00347914"/>
    <w:rsid w:val="00395359"/>
    <w:rsid w:val="004078CE"/>
    <w:rsid w:val="00410146"/>
    <w:rsid w:val="00413B2F"/>
    <w:rsid w:val="00432296"/>
    <w:rsid w:val="004531CF"/>
    <w:rsid w:val="004749F5"/>
    <w:rsid w:val="00486009"/>
    <w:rsid w:val="004B2E77"/>
    <w:rsid w:val="004B3572"/>
    <w:rsid w:val="0053790D"/>
    <w:rsid w:val="00537F7E"/>
    <w:rsid w:val="00566EB1"/>
    <w:rsid w:val="0059798E"/>
    <w:rsid w:val="005B06B5"/>
    <w:rsid w:val="005C28C3"/>
    <w:rsid w:val="005D4C3F"/>
    <w:rsid w:val="005E6FE2"/>
    <w:rsid w:val="00606F30"/>
    <w:rsid w:val="00620700"/>
    <w:rsid w:val="0062264E"/>
    <w:rsid w:val="006265B7"/>
    <w:rsid w:val="006317C3"/>
    <w:rsid w:val="00675A9A"/>
    <w:rsid w:val="00683EA8"/>
    <w:rsid w:val="006D4795"/>
    <w:rsid w:val="00754811"/>
    <w:rsid w:val="00756360"/>
    <w:rsid w:val="00781B6C"/>
    <w:rsid w:val="0078264B"/>
    <w:rsid w:val="007A7399"/>
    <w:rsid w:val="007B2E55"/>
    <w:rsid w:val="007D2DD9"/>
    <w:rsid w:val="008428B2"/>
    <w:rsid w:val="0084340E"/>
    <w:rsid w:val="00880F2C"/>
    <w:rsid w:val="008B525A"/>
    <w:rsid w:val="008C30AE"/>
    <w:rsid w:val="008D3371"/>
    <w:rsid w:val="008E75C3"/>
    <w:rsid w:val="0090022C"/>
    <w:rsid w:val="00A1401A"/>
    <w:rsid w:val="00A3720F"/>
    <w:rsid w:val="00A70279"/>
    <w:rsid w:val="00A8644D"/>
    <w:rsid w:val="00A91495"/>
    <w:rsid w:val="00AC53BB"/>
    <w:rsid w:val="00AF5FB9"/>
    <w:rsid w:val="00B05F42"/>
    <w:rsid w:val="00B12D08"/>
    <w:rsid w:val="00B55F8F"/>
    <w:rsid w:val="00BA5204"/>
    <w:rsid w:val="00C005AF"/>
    <w:rsid w:val="00C10A76"/>
    <w:rsid w:val="00CB17DD"/>
    <w:rsid w:val="00CD313A"/>
    <w:rsid w:val="00CD5F4B"/>
    <w:rsid w:val="00D45282"/>
    <w:rsid w:val="00D73EB4"/>
    <w:rsid w:val="00D74AD4"/>
    <w:rsid w:val="00D82FAA"/>
    <w:rsid w:val="00DA04CD"/>
    <w:rsid w:val="00DA43A7"/>
    <w:rsid w:val="00DA5CEB"/>
    <w:rsid w:val="00DC37C4"/>
    <w:rsid w:val="00DC4199"/>
    <w:rsid w:val="00DF7A41"/>
    <w:rsid w:val="00E03302"/>
    <w:rsid w:val="00E23CAC"/>
    <w:rsid w:val="00E71A39"/>
    <w:rsid w:val="00E75090"/>
    <w:rsid w:val="00E82D5B"/>
    <w:rsid w:val="00EA3F40"/>
    <w:rsid w:val="00EA4E69"/>
    <w:rsid w:val="00EC4520"/>
    <w:rsid w:val="00ED3E32"/>
    <w:rsid w:val="00EF18C9"/>
    <w:rsid w:val="00F04107"/>
    <w:rsid w:val="00F43167"/>
    <w:rsid w:val="00F43EA4"/>
    <w:rsid w:val="00F60DBF"/>
    <w:rsid w:val="00F726D7"/>
    <w:rsid w:val="00FF548F"/>
    <w:rsid w:val="0B9C0415"/>
    <w:rsid w:val="1B7E66C0"/>
    <w:rsid w:val="1EFE5AE9"/>
    <w:rsid w:val="1FF3BE2D"/>
    <w:rsid w:val="27DD2EC3"/>
    <w:rsid w:val="320812F2"/>
    <w:rsid w:val="347551DA"/>
    <w:rsid w:val="35BF153E"/>
    <w:rsid w:val="35D73683"/>
    <w:rsid w:val="37BD7C10"/>
    <w:rsid w:val="37FFDF64"/>
    <w:rsid w:val="3A7795AB"/>
    <w:rsid w:val="3BCFEC71"/>
    <w:rsid w:val="3DFF85DB"/>
    <w:rsid w:val="3EDD3767"/>
    <w:rsid w:val="3EF7CF68"/>
    <w:rsid w:val="3F6F96F9"/>
    <w:rsid w:val="3F942225"/>
    <w:rsid w:val="3FDFF5A7"/>
    <w:rsid w:val="4D261D06"/>
    <w:rsid w:val="536E726B"/>
    <w:rsid w:val="53FB564C"/>
    <w:rsid w:val="56B74E5E"/>
    <w:rsid w:val="57D81802"/>
    <w:rsid w:val="5B99913B"/>
    <w:rsid w:val="5BAE4E57"/>
    <w:rsid w:val="5CFB4AD5"/>
    <w:rsid w:val="5DA66245"/>
    <w:rsid w:val="5EBB8AC7"/>
    <w:rsid w:val="5FBFAB05"/>
    <w:rsid w:val="5FED1557"/>
    <w:rsid w:val="5FEF9DA1"/>
    <w:rsid w:val="5FFF333C"/>
    <w:rsid w:val="69FD7B8D"/>
    <w:rsid w:val="6BA3E117"/>
    <w:rsid w:val="6DD49E4F"/>
    <w:rsid w:val="6E123544"/>
    <w:rsid w:val="6F6FBA23"/>
    <w:rsid w:val="73396EFC"/>
    <w:rsid w:val="77EECE3C"/>
    <w:rsid w:val="7BD586F4"/>
    <w:rsid w:val="7BFA71E5"/>
    <w:rsid w:val="7CBD1F84"/>
    <w:rsid w:val="7DFA2A36"/>
    <w:rsid w:val="7DFFB92B"/>
    <w:rsid w:val="7E666F4D"/>
    <w:rsid w:val="7EBF8D83"/>
    <w:rsid w:val="7EFD2711"/>
    <w:rsid w:val="7F253567"/>
    <w:rsid w:val="7F7A89B8"/>
    <w:rsid w:val="7F7F9E34"/>
    <w:rsid w:val="7FBF07B0"/>
    <w:rsid w:val="7FF7528E"/>
    <w:rsid w:val="A5F7FB36"/>
    <w:rsid w:val="ABFF44B2"/>
    <w:rsid w:val="B1AF8462"/>
    <w:rsid w:val="B3BE397E"/>
    <w:rsid w:val="B7DF57BD"/>
    <w:rsid w:val="BB775386"/>
    <w:rsid w:val="BBEC30C4"/>
    <w:rsid w:val="BEF7F52F"/>
    <w:rsid w:val="BFB8DB88"/>
    <w:rsid w:val="CEFB98C8"/>
    <w:rsid w:val="CF7F2B72"/>
    <w:rsid w:val="DEDFFE33"/>
    <w:rsid w:val="DF5CA36E"/>
    <w:rsid w:val="DFB7ABC8"/>
    <w:rsid w:val="EFFC5F9D"/>
    <w:rsid w:val="F34B1EA9"/>
    <w:rsid w:val="F67CB468"/>
    <w:rsid w:val="F6B93E09"/>
    <w:rsid w:val="FD7FAA2A"/>
    <w:rsid w:val="FDFE5638"/>
    <w:rsid w:val="FEBEDFF6"/>
    <w:rsid w:val="FF3F2E0F"/>
    <w:rsid w:val="FFBB46B1"/>
    <w:rsid w:val="FFFC20DE"/>
    <w:rsid w:val="FFFD2506"/>
    <w:rsid w:val="FFFECC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291</Words>
  <Characters>297</Characters>
  <Lines>3</Lines>
  <Paragraphs>1</Paragraphs>
  <TotalTime>7</TotalTime>
  <ScaleCrop>false</ScaleCrop>
  <LinksUpToDate>false</LinksUpToDate>
  <CharactersWithSpaces>367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2023-03-25T08:31:00Z</dcterms:created>
  <dc:creator>梁莉瑶</dc:creator>
  <cp:lastModifiedBy>xzfy</cp:lastModifiedBy>
  <cp:lastPrinted>2025-05-14T15:57:00Z</cp:lastPrinted>
  <dcterms:modified xsi:type="dcterms:W3CDTF">2025-05-26T11:26:32Z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eyJoZGlkIjoiMzEwNTM5NzYwMDRjMzkwZTVkZjY2ODkwMGIxNGU0OTUiLCJ1c2VySWQiOiI0NDAyMDAyMjYifQ==</vt:lpwstr>
  </property>
  <property fmtid="{D5CDD505-2E9C-101B-9397-08002B2CF9AE}" pid="4" name="ICV">
    <vt:lpwstr>11D9B3357CCD419D9C773F7D1B373FDA_12</vt:lpwstr>
  </property>
</Properties>
</file>