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ind w:firstLine="420"/>
        <w:jc w:val="both"/>
        <w:rPr>
          <w:rFonts w:hint="eastAsia" w:ascii="方正小标宋简体" w:hAnsi="方正小标宋简体" w:eastAsia="方正小标宋简体" w:cs="方正小标宋简体"/>
          <w:b w:val="0"/>
          <w:bCs w:val="0"/>
          <w:sz w:val="32"/>
          <w:szCs w:val="32"/>
          <w:lang w:val="en-US" w:eastAsia="zh-CN"/>
        </w:rPr>
      </w:pPr>
      <w:bookmarkStart w:id="0" w:name="_GoBack"/>
      <w:bookmarkEnd w:id="0"/>
      <w:r>
        <w:rPr>
          <w:rFonts w:hint="eastAsia" w:ascii="方正小标宋简体" w:hAnsi="方正小标宋简体" w:eastAsia="方正小标宋简体" w:cs="方正小标宋简体"/>
          <w:b w:val="0"/>
          <w:bCs w:val="0"/>
          <w:sz w:val="32"/>
          <w:szCs w:val="32"/>
          <w:lang w:val="en-US" w:eastAsia="zh-CN"/>
        </w:rPr>
        <w:t xml:space="preserve">                           </w:t>
      </w:r>
    </w:p>
    <w:p>
      <w:pPr>
        <w:ind w:firstLine="420"/>
        <w:jc w:val="both"/>
        <w:rPr>
          <w:rFonts w:hint="eastAsia" w:ascii="方正小标宋简体" w:hAnsi="方正小标宋简体" w:eastAsia="方正小标宋简体" w:cs="方正小标宋简体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sz w:val="32"/>
          <w:szCs w:val="32"/>
          <w:lang w:val="en-US" w:eastAsia="zh-CN"/>
        </w:rPr>
        <w:t xml:space="preserve">                             行政处罚公开信息表</w:t>
      </w:r>
    </w:p>
    <w:tbl>
      <w:tblPr>
        <w:tblStyle w:val="5"/>
        <w:tblW w:w="14456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87"/>
        <w:gridCol w:w="981"/>
        <w:gridCol w:w="2081"/>
        <w:gridCol w:w="1097"/>
        <w:gridCol w:w="2049"/>
        <w:gridCol w:w="1218"/>
        <w:gridCol w:w="1571"/>
        <w:gridCol w:w="1359"/>
        <w:gridCol w:w="1411"/>
        <w:gridCol w:w="140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61" w:hRule="atLeast"/>
        </w:trPr>
        <w:tc>
          <w:tcPr>
            <w:tcW w:w="1287" w:type="dxa"/>
          </w:tcPr>
          <w:p>
            <w:pPr>
              <w:spacing w:line="720" w:lineRule="auto"/>
              <w:jc w:val="center"/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  <w:t>案件名称</w:t>
            </w:r>
          </w:p>
        </w:tc>
        <w:tc>
          <w:tcPr>
            <w:tcW w:w="981" w:type="dxa"/>
          </w:tcPr>
          <w:p>
            <w:pPr>
              <w:spacing w:line="360" w:lineRule="auto"/>
              <w:jc w:val="center"/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  <w:t>单位（个人）</w:t>
            </w:r>
          </w:p>
        </w:tc>
        <w:tc>
          <w:tcPr>
            <w:tcW w:w="2081" w:type="dxa"/>
          </w:tcPr>
          <w:p>
            <w:pPr>
              <w:spacing w:line="360" w:lineRule="auto"/>
              <w:jc w:val="center"/>
              <w:rPr>
                <w:rFonts w:hint="eastAsia" w:ascii="宋体" w:hAnsi="宋体" w:eastAsia="宋体" w:cs="宋体"/>
                <w:color w:val="auto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  <w:vertAlign w:val="baseline"/>
                <w:lang w:val="en-US" w:eastAsia="zh-CN"/>
              </w:rPr>
              <w:t>统一社会</w:t>
            </w:r>
          </w:p>
          <w:p>
            <w:pPr>
              <w:spacing w:line="360" w:lineRule="auto"/>
              <w:jc w:val="center"/>
              <w:rPr>
                <w:rFonts w:hint="eastAsia" w:ascii="宋体" w:hAnsi="宋体" w:eastAsia="宋体" w:cs="宋体"/>
                <w:color w:val="auto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  <w:vertAlign w:val="baseline"/>
                <w:lang w:val="en-US" w:eastAsia="zh-CN"/>
              </w:rPr>
              <w:t>信用代码</w:t>
            </w:r>
          </w:p>
        </w:tc>
        <w:tc>
          <w:tcPr>
            <w:tcW w:w="1097" w:type="dxa"/>
          </w:tcPr>
          <w:p>
            <w:pPr>
              <w:spacing w:line="360" w:lineRule="auto"/>
              <w:jc w:val="center"/>
              <w:rPr>
                <w:rFonts w:hint="eastAsia" w:ascii="宋体" w:hAnsi="宋体" w:eastAsia="宋体" w:cs="宋体"/>
                <w:color w:val="auto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  <w:vertAlign w:val="baseline"/>
                <w:lang w:val="en-US" w:eastAsia="zh-CN"/>
              </w:rPr>
              <w:t>法定代</w:t>
            </w:r>
          </w:p>
          <w:p>
            <w:pPr>
              <w:spacing w:line="360" w:lineRule="auto"/>
              <w:jc w:val="center"/>
              <w:rPr>
                <w:rFonts w:hint="eastAsia" w:ascii="宋体" w:hAnsi="宋体" w:eastAsia="宋体" w:cs="宋体"/>
                <w:color w:val="auto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  <w:vertAlign w:val="baseline"/>
                <w:lang w:val="en-US" w:eastAsia="zh-CN"/>
              </w:rPr>
              <w:t>表  人</w:t>
            </w:r>
          </w:p>
        </w:tc>
        <w:tc>
          <w:tcPr>
            <w:tcW w:w="2049" w:type="dxa"/>
          </w:tcPr>
          <w:p>
            <w:pPr>
              <w:spacing w:line="720" w:lineRule="auto"/>
              <w:jc w:val="center"/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  <w:t>处罚决定书</w:t>
            </w:r>
          </w:p>
        </w:tc>
        <w:tc>
          <w:tcPr>
            <w:tcW w:w="1218" w:type="dxa"/>
          </w:tcPr>
          <w:p>
            <w:pPr>
              <w:spacing w:line="720" w:lineRule="auto"/>
              <w:jc w:val="center"/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  <w:t>违法行为</w:t>
            </w:r>
          </w:p>
        </w:tc>
        <w:tc>
          <w:tcPr>
            <w:tcW w:w="1571" w:type="dxa"/>
          </w:tcPr>
          <w:p>
            <w:pPr>
              <w:spacing w:line="720" w:lineRule="auto"/>
              <w:jc w:val="center"/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  <w:t>处罚依据</w:t>
            </w:r>
          </w:p>
        </w:tc>
        <w:tc>
          <w:tcPr>
            <w:tcW w:w="1359" w:type="dxa"/>
          </w:tcPr>
          <w:p>
            <w:pPr>
              <w:spacing w:line="360" w:lineRule="auto"/>
              <w:jc w:val="center"/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  <w:t>行政处罚决定</w:t>
            </w:r>
          </w:p>
        </w:tc>
        <w:tc>
          <w:tcPr>
            <w:tcW w:w="1411" w:type="dxa"/>
          </w:tcPr>
          <w:p>
            <w:pPr>
              <w:spacing w:line="720" w:lineRule="auto"/>
              <w:jc w:val="center"/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  <w:t>处罚时间</w:t>
            </w:r>
          </w:p>
        </w:tc>
        <w:tc>
          <w:tcPr>
            <w:tcW w:w="1402" w:type="dxa"/>
          </w:tcPr>
          <w:p>
            <w:pPr>
              <w:spacing w:line="720" w:lineRule="auto"/>
              <w:jc w:val="center"/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  <w:t>处罚机关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38" w:hRule="atLeast"/>
        </w:trPr>
        <w:tc>
          <w:tcPr>
            <w:tcW w:w="1287" w:type="dxa"/>
          </w:tcPr>
          <w:p>
            <w:pPr>
              <w:rPr>
                <w:rFonts w:hint="eastAsia"/>
                <w:sz w:val="20"/>
                <w:szCs w:val="22"/>
                <w:vertAlign w:val="baseline"/>
                <w:lang w:val="en-US" w:eastAsia="zh-CN"/>
              </w:rPr>
            </w:pPr>
          </w:p>
          <w:p>
            <w:pPr>
              <w:rPr>
                <w:rFonts w:hint="eastAsia"/>
                <w:sz w:val="20"/>
                <w:szCs w:val="22"/>
                <w:vertAlign w:val="baseline"/>
                <w:lang w:val="en-US" w:eastAsia="zh-CN"/>
              </w:rPr>
            </w:pPr>
          </w:p>
          <w:p>
            <w:pPr>
              <w:rPr>
                <w:rFonts w:hint="eastAsia"/>
                <w:sz w:val="20"/>
                <w:szCs w:val="22"/>
                <w:vertAlign w:val="baseline"/>
                <w:lang w:val="en-US" w:eastAsia="zh-CN"/>
              </w:rPr>
            </w:pPr>
            <w:r>
              <w:rPr>
                <w:rFonts w:hint="eastAsia"/>
                <w:sz w:val="20"/>
                <w:szCs w:val="22"/>
                <w:vertAlign w:val="baseline"/>
                <w:lang w:val="en-US" w:eastAsia="zh-CN"/>
              </w:rPr>
              <w:t>林芝新绎旅游开发有限公司米林分公司安全设备未进行经常性维护、并定期检测案</w:t>
            </w:r>
          </w:p>
        </w:tc>
        <w:tc>
          <w:tcPr>
            <w:tcW w:w="981" w:type="dxa"/>
          </w:tcPr>
          <w:p>
            <w:pPr>
              <w:rPr>
                <w:rFonts w:hint="eastAsia"/>
                <w:sz w:val="20"/>
                <w:szCs w:val="22"/>
                <w:vertAlign w:val="baseline"/>
                <w:lang w:val="en-US" w:eastAsia="zh-CN"/>
              </w:rPr>
            </w:pPr>
          </w:p>
          <w:p>
            <w:pPr>
              <w:rPr>
                <w:rFonts w:hint="eastAsia"/>
                <w:sz w:val="20"/>
                <w:szCs w:val="22"/>
                <w:vertAlign w:val="baseline"/>
                <w:lang w:val="en-US" w:eastAsia="zh-CN"/>
              </w:rPr>
            </w:pPr>
          </w:p>
          <w:p>
            <w:pPr>
              <w:rPr>
                <w:rFonts w:hint="eastAsia"/>
                <w:sz w:val="20"/>
                <w:szCs w:val="22"/>
                <w:vertAlign w:val="baseline"/>
                <w:lang w:val="en-US" w:eastAsia="zh-CN"/>
              </w:rPr>
            </w:pPr>
            <w:r>
              <w:rPr>
                <w:rFonts w:hint="eastAsia"/>
                <w:sz w:val="20"/>
                <w:szCs w:val="22"/>
                <w:vertAlign w:val="baseline"/>
                <w:lang w:val="en-US" w:eastAsia="zh-CN"/>
              </w:rPr>
              <w:t>林芝新绎旅游开发有限公司米林分公司</w:t>
            </w:r>
          </w:p>
        </w:tc>
        <w:tc>
          <w:tcPr>
            <w:tcW w:w="2081" w:type="dxa"/>
          </w:tcPr>
          <w:p>
            <w:pPr>
              <w:rPr>
                <w:rFonts w:hint="eastAsia"/>
                <w:sz w:val="20"/>
                <w:szCs w:val="22"/>
                <w:vertAlign w:val="baseline"/>
                <w:lang w:val="en-US" w:eastAsia="zh-CN"/>
              </w:rPr>
            </w:pPr>
          </w:p>
          <w:p>
            <w:pPr>
              <w:rPr>
                <w:rFonts w:hint="default"/>
                <w:sz w:val="20"/>
                <w:szCs w:val="22"/>
                <w:vertAlign w:val="baseline"/>
                <w:lang w:val="en-US" w:eastAsia="zh-CN"/>
              </w:rPr>
            </w:pPr>
            <w:r>
              <w:rPr>
                <w:rFonts w:hint="eastAsia"/>
                <w:sz w:val="20"/>
                <w:szCs w:val="22"/>
                <w:vertAlign w:val="baseline"/>
                <w:lang w:val="en-US" w:eastAsia="zh-CN"/>
              </w:rPr>
              <w:t>91540422MAB02XWG24</w:t>
            </w:r>
          </w:p>
        </w:tc>
        <w:tc>
          <w:tcPr>
            <w:tcW w:w="1097" w:type="dxa"/>
          </w:tcPr>
          <w:p>
            <w:pPr>
              <w:rPr>
                <w:rFonts w:hint="eastAsia"/>
                <w:sz w:val="20"/>
                <w:szCs w:val="22"/>
                <w:vertAlign w:val="baseline"/>
                <w:lang w:val="en-US" w:eastAsia="zh-CN"/>
              </w:rPr>
            </w:pPr>
          </w:p>
          <w:p>
            <w:pPr>
              <w:rPr>
                <w:rFonts w:hint="eastAsia"/>
                <w:sz w:val="20"/>
                <w:szCs w:val="22"/>
                <w:vertAlign w:val="baseline"/>
                <w:lang w:val="en-US" w:eastAsia="zh-CN"/>
              </w:rPr>
            </w:pPr>
          </w:p>
          <w:p>
            <w:pPr>
              <w:rPr>
                <w:rFonts w:hint="eastAsia"/>
                <w:sz w:val="20"/>
                <w:szCs w:val="22"/>
                <w:vertAlign w:val="baseline"/>
                <w:lang w:val="en-US" w:eastAsia="zh-CN"/>
              </w:rPr>
            </w:pPr>
          </w:p>
          <w:p>
            <w:pPr>
              <w:rPr>
                <w:rFonts w:hint="eastAsia"/>
                <w:sz w:val="20"/>
                <w:szCs w:val="22"/>
                <w:vertAlign w:val="baseline"/>
                <w:lang w:val="en-US" w:eastAsia="zh-CN"/>
              </w:rPr>
            </w:pPr>
          </w:p>
          <w:p>
            <w:pPr>
              <w:rPr>
                <w:rFonts w:hint="eastAsia"/>
                <w:sz w:val="20"/>
                <w:szCs w:val="22"/>
                <w:vertAlign w:val="baseline"/>
                <w:lang w:val="en-US" w:eastAsia="zh-CN"/>
              </w:rPr>
            </w:pPr>
            <w:r>
              <w:rPr>
                <w:rFonts w:hint="eastAsia"/>
                <w:sz w:val="20"/>
                <w:szCs w:val="22"/>
                <w:vertAlign w:val="baseline"/>
                <w:lang w:val="en-US" w:eastAsia="zh-CN"/>
              </w:rPr>
              <w:t>胡锋</w:t>
            </w:r>
          </w:p>
          <w:p>
            <w:pPr>
              <w:rPr>
                <w:rFonts w:hint="default"/>
                <w:sz w:val="20"/>
                <w:szCs w:val="22"/>
                <w:vertAlign w:val="baseline"/>
                <w:lang w:val="en-US" w:eastAsia="zh-CN"/>
              </w:rPr>
            </w:pPr>
          </w:p>
        </w:tc>
        <w:tc>
          <w:tcPr>
            <w:tcW w:w="2049" w:type="dxa"/>
          </w:tcPr>
          <w:p>
            <w:pPr>
              <w:rPr>
                <w:rFonts w:hint="eastAsia"/>
                <w:sz w:val="20"/>
                <w:szCs w:val="22"/>
                <w:vertAlign w:val="baseline"/>
                <w:lang w:val="en-US" w:eastAsia="zh-CN"/>
              </w:rPr>
            </w:pPr>
          </w:p>
          <w:p>
            <w:pPr>
              <w:rPr>
                <w:rFonts w:hint="eastAsia"/>
                <w:sz w:val="20"/>
                <w:szCs w:val="22"/>
                <w:vertAlign w:val="baseline"/>
                <w:lang w:val="en-US" w:eastAsia="zh-CN"/>
              </w:rPr>
            </w:pPr>
          </w:p>
          <w:p>
            <w:pPr>
              <w:rPr>
                <w:rFonts w:hint="eastAsia"/>
                <w:sz w:val="20"/>
                <w:szCs w:val="22"/>
                <w:vertAlign w:val="baseline"/>
                <w:lang w:val="en-US" w:eastAsia="zh-CN"/>
              </w:rPr>
            </w:pPr>
          </w:p>
          <w:p>
            <w:pPr>
              <w:rPr>
                <w:rFonts w:hint="eastAsia"/>
                <w:sz w:val="20"/>
                <w:szCs w:val="22"/>
                <w:vertAlign w:val="baseline"/>
                <w:lang w:val="en-US" w:eastAsia="zh-CN"/>
              </w:rPr>
            </w:pPr>
          </w:p>
          <w:p>
            <w:pPr>
              <w:rPr>
                <w:rFonts w:hint="eastAsia"/>
                <w:sz w:val="20"/>
                <w:szCs w:val="22"/>
                <w:vertAlign w:val="baseline"/>
                <w:lang w:val="en-US" w:eastAsia="zh-CN"/>
              </w:rPr>
            </w:pPr>
          </w:p>
          <w:p>
            <w:pPr>
              <w:rPr>
                <w:rFonts w:hint="eastAsia"/>
                <w:sz w:val="20"/>
                <w:szCs w:val="22"/>
                <w:vertAlign w:val="baseline"/>
                <w:lang w:val="en-US" w:eastAsia="zh-CN"/>
              </w:rPr>
            </w:pPr>
            <w:r>
              <w:rPr>
                <w:rFonts w:hint="eastAsia"/>
                <w:sz w:val="20"/>
                <w:szCs w:val="22"/>
                <w:vertAlign w:val="baseline"/>
                <w:lang w:val="en-US" w:eastAsia="zh-CN"/>
              </w:rPr>
              <w:t>（林市）应急罚〔2024〕8号</w:t>
            </w:r>
          </w:p>
        </w:tc>
        <w:tc>
          <w:tcPr>
            <w:tcW w:w="1218" w:type="dxa"/>
          </w:tcPr>
          <w:p>
            <w:pPr>
              <w:rPr>
                <w:rFonts w:hint="eastAsia"/>
                <w:sz w:val="20"/>
                <w:szCs w:val="22"/>
                <w:vertAlign w:val="baseline"/>
                <w:lang w:val="en-US" w:eastAsia="zh-CN"/>
              </w:rPr>
            </w:pPr>
          </w:p>
          <w:p>
            <w:pPr>
              <w:rPr>
                <w:rFonts w:hint="eastAsia"/>
                <w:sz w:val="20"/>
                <w:szCs w:val="22"/>
                <w:vertAlign w:val="baseline"/>
                <w:lang w:val="en-US" w:eastAsia="zh-CN"/>
              </w:rPr>
            </w:pPr>
          </w:p>
          <w:p>
            <w:pPr>
              <w:rPr>
                <w:rFonts w:hint="eastAsia"/>
                <w:sz w:val="20"/>
                <w:szCs w:val="22"/>
                <w:vertAlign w:val="baseline"/>
                <w:lang w:val="en-US" w:eastAsia="zh-CN"/>
              </w:rPr>
            </w:pPr>
          </w:p>
          <w:p>
            <w:pPr>
              <w:rPr>
                <w:rFonts w:hint="eastAsia"/>
                <w:sz w:val="20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lang w:val="en-US" w:eastAsia="zh-CN"/>
              </w:rPr>
              <w:t>配电房8具二氧化碳灭火器、2具干粉灭火器2023年8月份过期。</w:t>
            </w:r>
          </w:p>
        </w:tc>
        <w:tc>
          <w:tcPr>
            <w:tcW w:w="1571" w:type="dxa"/>
          </w:tcPr>
          <w:p>
            <w:pPr>
              <w:rPr>
                <w:rFonts w:hint="eastAsia"/>
                <w:sz w:val="20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仿宋_GB2312" w:hAnsi="仿宋" w:eastAsia="仿宋_GB2312" w:cs="仿宋"/>
                <w:color w:val="auto"/>
                <w:sz w:val="21"/>
                <w:szCs w:val="21"/>
                <w:lang w:val="en-US" w:eastAsia="zh-CN"/>
              </w:rPr>
              <w:t>该公司违反了《中华人民共和国安全生产法》第三十六条第二款之规定，依据《中华人民共和国安全生产法》第九十九条第三款的规定。</w:t>
            </w:r>
          </w:p>
        </w:tc>
        <w:tc>
          <w:tcPr>
            <w:tcW w:w="1359" w:type="dxa"/>
          </w:tcPr>
          <w:p>
            <w:pPr>
              <w:rPr>
                <w:rFonts w:hint="eastAsia"/>
                <w:sz w:val="20"/>
                <w:szCs w:val="22"/>
                <w:vertAlign w:val="baseline"/>
                <w:lang w:val="en-US" w:eastAsia="zh-CN"/>
              </w:rPr>
            </w:pPr>
          </w:p>
          <w:p>
            <w:pPr>
              <w:rPr>
                <w:rFonts w:hint="eastAsia"/>
                <w:sz w:val="20"/>
                <w:szCs w:val="22"/>
                <w:vertAlign w:val="baseline"/>
                <w:lang w:val="en-US" w:eastAsia="zh-CN"/>
              </w:rPr>
            </w:pPr>
            <w:r>
              <w:rPr>
                <w:rFonts w:hint="eastAsia"/>
                <w:sz w:val="20"/>
                <w:szCs w:val="22"/>
                <w:vertAlign w:val="baseline"/>
                <w:lang w:val="en-US" w:eastAsia="zh-CN"/>
              </w:rPr>
              <w:t>对该公司作出</w:t>
            </w:r>
            <w:r>
              <w:rPr>
                <w:rFonts w:hint="eastAsia" w:ascii="仿宋_GB2312" w:hAnsi="仿宋" w:eastAsia="仿宋_GB2312" w:cs="仿宋"/>
                <w:color w:val="auto"/>
                <w:sz w:val="21"/>
                <w:szCs w:val="21"/>
                <w:lang w:val="en-US" w:eastAsia="zh-CN"/>
              </w:rPr>
              <w:t>责令限期改正，处45000（肆万伍仟元整）行政处罚。</w:t>
            </w:r>
          </w:p>
          <w:p>
            <w:pPr>
              <w:rPr>
                <w:rFonts w:hint="default"/>
                <w:sz w:val="20"/>
                <w:szCs w:val="22"/>
                <w:vertAlign w:val="baseline"/>
                <w:lang w:val="en" w:eastAsia="zh-CN"/>
              </w:rPr>
            </w:pPr>
          </w:p>
        </w:tc>
        <w:tc>
          <w:tcPr>
            <w:tcW w:w="1411" w:type="dxa"/>
          </w:tcPr>
          <w:p>
            <w:pPr>
              <w:rPr>
                <w:rFonts w:hint="eastAsia"/>
                <w:sz w:val="20"/>
                <w:szCs w:val="22"/>
                <w:vertAlign w:val="baseline"/>
                <w:lang w:val="en-US" w:eastAsia="zh-CN"/>
              </w:rPr>
            </w:pPr>
          </w:p>
          <w:p>
            <w:pPr>
              <w:rPr>
                <w:rFonts w:hint="eastAsia"/>
                <w:sz w:val="20"/>
                <w:szCs w:val="22"/>
                <w:vertAlign w:val="baseline"/>
                <w:lang w:val="en-US" w:eastAsia="zh-CN"/>
              </w:rPr>
            </w:pPr>
          </w:p>
          <w:p>
            <w:pPr>
              <w:rPr>
                <w:rFonts w:hint="eastAsia"/>
                <w:sz w:val="20"/>
                <w:szCs w:val="22"/>
                <w:vertAlign w:val="baseline"/>
                <w:lang w:val="en-US" w:eastAsia="zh-CN"/>
              </w:rPr>
            </w:pPr>
          </w:p>
          <w:p>
            <w:pPr>
              <w:rPr>
                <w:rFonts w:hint="eastAsia"/>
                <w:sz w:val="20"/>
                <w:szCs w:val="22"/>
                <w:vertAlign w:val="baseline"/>
                <w:lang w:val="en-US" w:eastAsia="zh-CN"/>
              </w:rPr>
            </w:pPr>
          </w:p>
          <w:p>
            <w:pPr>
              <w:rPr>
                <w:rFonts w:hint="eastAsia"/>
                <w:sz w:val="20"/>
                <w:szCs w:val="22"/>
                <w:vertAlign w:val="baseline"/>
                <w:lang w:val="en-US" w:eastAsia="zh-CN"/>
              </w:rPr>
            </w:pPr>
            <w:r>
              <w:rPr>
                <w:rFonts w:hint="eastAsia"/>
                <w:sz w:val="20"/>
                <w:szCs w:val="22"/>
                <w:vertAlign w:val="baseline"/>
                <w:lang w:val="en-US" w:eastAsia="zh-CN"/>
              </w:rPr>
              <w:t>2024年</w:t>
            </w:r>
            <w:r>
              <w:rPr>
                <w:rFonts w:hint="default"/>
                <w:sz w:val="20"/>
                <w:szCs w:val="22"/>
                <w:vertAlign w:val="baseline"/>
                <w:lang w:val="en" w:eastAsia="zh-CN"/>
              </w:rPr>
              <w:t>6</w:t>
            </w:r>
            <w:r>
              <w:rPr>
                <w:rFonts w:hint="eastAsia"/>
                <w:sz w:val="20"/>
                <w:szCs w:val="22"/>
                <w:vertAlign w:val="baseline"/>
                <w:lang w:val="en-US" w:eastAsia="zh-CN"/>
              </w:rPr>
              <w:t>月</w:t>
            </w:r>
            <w:r>
              <w:rPr>
                <w:rFonts w:hint="default"/>
                <w:sz w:val="20"/>
                <w:szCs w:val="22"/>
                <w:vertAlign w:val="baseline"/>
                <w:lang w:val="en" w:eastAsia="zh-CN"/>
              </w:rPr>
              <w:t>2</w:t>
            </w:r>
            <w:r>
              <w:rPr>
                <w:rFonts w:hint="eastAsia"/>
                <w:sz w:val="20"/>
                <w:szCs w:val="22"/>
                <w:vertAlign w:val="baseline"/>
                <w:lang w:val="en-US" w:eastAsia="zh-CN"/>
              </w:rPr>
              <w:t>8日</w:t>
            </w:r>
          </w:p>
        </w:tc>
        <w:tc>
          <w:tcPr>
            <w:tcW w:w="1402" w:type="dxa"/>
          </w:tcPr>
          <w:p>
            <w:pPr>
              <w:rPr>
                <w:rFonts w:hint="eastAsia"/>
                <w:sz w:val="20"/>
                <w:szCs w:val="22"/>
                <w:vertAlign w:val="baseline"/>
                <w:lang w:val="en-US" w:eastAsia="zh-CN"/>
              </w:rPr>
            </w:pPr>
          </w:p>
          <w:p>
            <w:pPr>
              <w:rPr>
                <w:rFonts w:hint="eastAsia"/>
                <w:sz w:val="20"/>
                <w:szCs w:val="22"/>
                <w:vertAlign w:val="baseline"/>
                <w:lang w:val="en-US" w:eastAsia="zh-CN"/>
              </w:rPr>
            </w:pPr>
          </w:p>
          <w:p>
            <w:pPr>
              <w:rPr>
                <w:rFonts w:hint="eastAsia"/>
                <w:sz w:val="20"/>
                <w:szCs w:val="22"/>
                <w:vertAlign w:val="baseline"/>
                <w:lang w:val="en-US" w:eastAsia="zh-CN"/>
              </w:rPr>
            </w:pPr>
          </w:p>
          <w:p>
            <w:pPr>
              <w:rPr>
                <w:rFonts w:hint="eastAsia"/>
                <w:sz w:val="20"/>
                <w:szCs w:val="22"/>
                <w:vertAlign w:val="baseline"/>
                <w:lang w:val="en-US" w:eastAsia="zh-CN"/>
              </w:rPr>
            </w:pPr>
            <w:r>
              <w:rPr>
                <w:rFonts w:hint="eastAsia"/>
                <w:sz w:val="20"/>
                <w:szCs w:val="22"/>
                <w:vertAlign w:val="baseline"/>
                <w:lang w:val="en-US" w:eastAsia="zh-CN"/>
              </w:rPr>
              <w:t>林芝</w:t>
            </w:r>
          </w:p>
          <w:p>
            <w:pPr>
              <w:rPr>
                <w:rFonts w:hint="eastAsia"/>
                <w:sz w:val="20"/>
                <w:szCs w:val="22"/>
                <w:vertAlign w:val="baseline"/>
                <w:lang w:val="en-US" w:eastAsia="zh-CN"/>
              </w:rPr>
            </w:pPr>
            <w:r>
              <w:rPr>
                <w:rFonts w:hint="eastAsia"/>
                <w:sz w:val="20"/>
                <w:szCs w:val="22"/>
                <w:vertAlign w:val="baseline"/>
                <w:lang w:val="en-US" w:eastAsia="zh-CN"/>
              </w:rPr>
              <w:t>市应</w:t>
            </w:r>
          </w:p>
          <w:p>
            <w:pPr>
              <w:rPr>
                <w:rFonts w:hint="eastAsia"/>
                <w:sz w:val="20"/>
                <w:szCs w:val="22"/>
                <w:vertAlign w:val="baseline"/>
                <w:lang w:val="en-US" w:eastAsia="zh-CN"/>
              </w:rPr>
            </w:pPr>
            <w:r>
              <w:rPr>
                <w:rFonts w:hint="eastAsia"/>
                <w:sz w:val="20"/>
                <w:szCs w:val="22"/>
                <w:vertAlign w:val="baseline"/>
                <w:lang w:val="en-US" w:eastAsia="zh-CN"/>
              </w:rPr>
              <w:t>急管</w:t>
            </w:r>
          </w:p>
          <w:p>
            <w:pPr>
              <w:rPr>
                <w:rFonts w:hint="default"/>
                <w:sz w:val="20"/>
                <w:szCs w:val="22"/>
                <w:vertAlign w:val="baseline"/>
                <w:lang w:val="en-US" w:eastAsia="zh-CN"/>
              </w:rPr>
            </w:pPr>
            <w:r>
              <w:rPr>
                <w:rFonts w:hint="eastAsia"/>
                <w:sz w:val="20"/>
                <w:szCs w:val="22"/>
                <w:vertAlign w:val="baseline"/>
                <w:lang w:val="en-US" w:eastAsia="zh-CN"/>
              </w:rPr>
              <w:t>理局</w:t>
            </w:r>
          </w:p>
        </w:tc>
      </w:tr>
    </w:tbl>
    <w:p/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2FiMzY2YjgyZDYxM2I5YjA0MGEwMGZjNWFjNjM5N2EifQ=="/>
  </w:docVars>
  <w:rsids>
    <w:rsidRoot w:val="00000000"/>
    <w:rsid w:val="00FA482E"/>
    <w:rsid w:val="09EE7772"/>
    <w:rsid w:val="0DFF0C18"/>
    <w:rsid w:val="0FFDD714"/>
    <w:rsid w:val="17FC4F9A"/>
    <w:rsid w:val="1B027786"/>
    <w:rsid w:val="1B1C367D"/>
    <w:rsid w:val="1FFF5026"/>
    <w:rsid w:val="260138D9"/>
    <w:rsid w:val="2BCA3346"/>
    <w:rsid w:val="30203D91"/>
    <w:rsid w:val="34832659"/>
    <w:rsid w:val="36FB82AB"/>
    <w:rsid w:val="3AEF9811"/>
    <w:rsid w:val="3B3F417F"/>
    <w:rsid w:val="3DFF71CA"/>
    <w:rsid w:val="3EFD747B"/>
    <w:rsid w:val="3FAF5957"/>
    <w:rsid w:val="3FAF909F"/>
    <w:rsid w:val="3FBF0222"/>
    <w:rsid w:val="3FFEDBFA"/>
    <w:rsid w:val="44EE01E6"/>
    <w:rsid w:val="455822D0"/>
    <w:rsid w:val="4CA83D86"/>
    <w:rsid w:val="4CFB09F8"/>
    <w:rsid w:val="4D43698A"/>
    <w:rsid w:val="4F741932"/>
    <w:rsid w:val="50C319E0"/>
    <w:rsid w:val="53EFFA30"/>
    <w:rsid w:val="567E56A5"/>
    <w:rsid w:val="56B3ECC1"/>
    <w:rsid w:val="5A99F06E"/>
    <w:rsid w:val="5B7FF0FF"/>
    <w:rsid w:val="5D2F4FD2"/>
    <w:rsid w:val="5D3F55C9"/>
    <w:rsid w:val="5D9BBC43"/>
    <w:rsid w:val="5EC56A6D"/>
    <w:rsid w:val="5EFFA8C9"/>
    <w:rsid w:val="5F526256"/>
    <w:rsid w:val="66A51361"/>
    <w:rsid w:val="66EFB78E"/>
    <w:rsid w:val="672C16B9"/>
    <w:rsid w:val="6AE1656A"/>
    <w:rsid w:val="6B881251"/>
    <w:rsid w:val="6BBBE6AE"/>
    <w:rsid w:val="6D7C2BF5"/>
    <w:rsid w:val="6DF7DA30"/>
    <w:rsid w:val="6DFFF491"/>
    <w:rsid w:val="6EDE4BB2"/>
    <w:rsid w:val="6F5F2AD9"/>
    <w:rsid w:val="6F681232"/>
    <w:rsid w:val="7377BF8F"/>
    <w:rsid w:val="747D7199"/>
    <w:rsid w:val="74FD4F95"/>
    <w:rsid w:val="75FBF7C3"/>
    <w:rsid w:val="767F82BA"/>
    <w:rsid w:val="76CAA2D4"/>
    <w:rsid w:val="78FD1CCE"/>
    <w:rsid w:val="7A3FA2CF"/>
    <w:rsid w:val="7DAF0F87"/>
    <w:rsid w:val="7DBE3118"/>
    <w:rsid w:val="7E779675"/>
    <w:rsid w:val="7EF6265C"/>
    <w:rsid w:val="7F2AC99C"/>
    <w:rsid w:val="7F4BAAC9"/>
    <w:rsid w:val="7F7E10A2"/>
    <w:rsid w:val="7F9B203D"/>
    <w:rsid w:val="7FBD112D"/>
    <w:rsid w:val="7FD7CCCB"/>
    <w:rsid w:val="7FF750E3"/>
    <w:rsid w:val="7FFE59D1"/>
    <w:rsid w:val="8FDD42AF"/>
    <w:rsid w:val="9B6AB9AF"/>
    <w:rsid w:val="AEA757A0"/>
    <w:rsid w:val="AFFB0E04"/>
    <w:rsid w:val="B1ED530A"/>
    <w:rsid w:val="BEFF52EA"/>
    <w:rsid w:val="BF7F4C31"/>
    <w:rsid w:val="BFDD4DF7"/>
    <w:rsid w:val="BFFF9571"/>
    <w:rsid w:val="CE3FD230"/>
    <w:rsid w:val="D3EF0537"/>
    <w:rsid w:val="D7DF0B9C"/>
    <w:rsid w:val="DFF625D0"/>
    <w:rsid w:val="E73500F7"/>
    <w:rsid w:val="E77CE73F"/>
    <w:rsid w:val="EEE6CF55"/>
    <w:rsid w:val="EEFF9B62"/>
    <w:rsid w:val="EFDB6D11"/>
    <w:rsid w:val="F2FE0948"/>
    <w:rsid w:val="F5FD3F9F"/>
    <w:rsid w:val="F5FF391F"/>
    <w:rsid w:val="F6B5B806"/>
    <w:rsid w:val="F73E719C"/>
    <w:rsid w:val="F7BDC6F3"/>
    <w:rsid w:val="F9F790B3"/>
    <w:rsid w:val="FBBDFB70"/>
    <w:rsid w:val="FD672D6E"/>
    <w:rsid w:val="FD9D2D8B"/>
    <w:rsid w:val="FE3F2527"/>
    <w:rsid w:val="FFBDDAAB"/>
    <w:rsid w:val="FFCF1734"/>
    <w:rsid w:val="FFFF0CEC"/>
    <w:rsid w:val="FFFFD3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正文-公1"/>
    <w:basedOn w:val="1"/>
    <w:next w:val="1"/>
    <w:qFormat/>
    <w:uiPriority w:val="0"/>
    <w:pPr>
      <w:ind w:firstLine="200" w:firstLineChars="200"/>
      <w:jc w:val="left"/>
    </w:pPr>
    <w:rPr>
      <w:rFonts w:eastAsia="仿宋_GB2312"/>
    </w:rPr>
  </w:style>
  <w:style w:type="table" w:styleId="5">
    <w:name w:val="Table Grid"/>
    <w:basedOn w:val="4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Layout w:type="fixed"/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464</Words>
  <Characters>505</Characters>
  <Lines>0</Lines>
  <Paragraphs>0</Paragraphs>
  <TotalTime>20</TotalTime>
  <ScaleCrop>false</ScaleCrop>
  <LinksUpToDate>false</LinksUpToDate>
  <CharactersWithSpaces>507</CharactersWithSpaces>
  <Application>WPS Office_10.1.0.7400_F1E327BC-269C-435d-A152-05C5408002CA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2021-11-29T08:46:00Z</dcterms:created>
  <dc:creator>123</dc:creator>
  <cp:lastModifiedBy>Administrator</cp:lastModifiedBy>
  <cp:lastPrinted>2022-01-09T03:04:00Z</cp:lastPrinted>
  <dcterms:modified xsi:type="dcterms:W3CDTF">2024-07-03T04:20:40Z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2052-10.1.0.7400</vt:lpwstr>
  </property>
  <property fmtid="{D5CDD505-2E9C-101B-9397-08002B2CF9AE}" pid="3" name="ICV">
    <vt:lpwstr>E3CD0063C64A4BDCBC7C12762FD6634E</vt:lpwstr>
  </property>
</Properties>
</file>