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60" w:lineRule="atLeast"/>
        <w:rPr>
          <w:rFonts w:ascii="Verdana" w:hAnsi="Verdana" w:cs="Arial"/>
          <w:color w:val="333333"/>
          <w:sz w:val="17"/>
          <w:szCs w:val="17"/>
        </w:rPr>
      </w:pPr>
      <w:bookmarkStart w:id="0" w:name="_GoBack"/>
      <w:bookmarkEnd w:id="0"/>
      <w:r>
        <w:rPr>
          <w:rFonts w:hint="eastAsia" w:cs="Arial"/>
          <w:b/>
          <w:bCs/>
          <w:color w:val="333333"/>
          <w:sz w:val="40"/>
          <w:szCs w:val="40"/>
        </w:rPr>
        <w:t> 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第一部分  林芝市妇幼保健院概况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一、主要职能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二、部门单位构成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黑体" w:hAnsi="黑体" w:eastAsia="黑体" w:cs="Arial"/>
          <w:color w:val="333333"/>
          <w:sz w:val="32"/>
          <w:szCs w:val="32"/>
        </w:rPr>
      </w:pP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第二部分  林芝市妇幼保健院</w:t>
      </w:r>
      <w:r>
        <w:rPr>
          <w:rFonts w:ascii="黑体" w:hAnsi="黑体" w:eastAsia="黑体" w:cs="Arial"/>
          <w:color w:val="333333"/>
          <w:sz w:val="32"/>
          <w:szCs w:val="32"/>
        </w:rPr>
        <w:t>2018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年度决算公开明细表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一、收入支出决算总表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二、</w:t>
      </w:r>
      <w:r>
        <w:rPr>
          <w:rFonts w:hint="eastAsia" w:ascii="方正楷体简体" w:hAnsi="Verdana" w:eastAsia="方正楷体简体" w:cs="Arial"/>
          <w:color w:val="222222"/>
          <w:sz w:val="32"/>
          <w:szCs w:val="32"/>
        </w:rPr>
        <w:t>收入决算表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三、</w:t>
      </w:r>
      <w:r>
        <w:rPr>
          <w:rFonts w:hint="eastAsia" w:ascii="方正楷体简体" w:hAnsi="Verdana" w:eastAsia="方正楷体简体" w:cs="Arial"/>
          <w:color w:val="222222"/>
          <w:sz w:val="32"/>
          <w:szCs w:val="32"/>
        </w:rPr>
        <w:t>支出决算表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222222"/>
          <w:sz w:val="32"/>
          <w:szCs w:val="32"/>
        </w:rPr>
        <w:t>四、一般公共预算财政拨款收入支出决算表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五、一般公共预算财政拨款支出决算明细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表</w:t>
      </w:r>
    </w:p>
    <w:p>
      <w:pPr>
        <w:pStyle w:val="5"/>
        <w:shd w:val="clear" w:color="auto" w:fill="FFFFFF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六</w:t>
      </w:r>
      <w:r>
        <w:rPr>
          <w:rFonts w:hint="eastAsia" w:cs="Arial"/>
          <w:color w:val="333333"/>
          <w:sz w:val="32"/>
          <w:szCs w:val="32"/>
        </w:rPr>
        <w:t>、一般公共预算财政拨款基本支出决算明细表</w:t>
      </w:r>
    </w:p>
    <w:p>
      <w:pPr>
        <w:pStyle w:val="5"/>
        <w:shd w:val="clear" w:color="auto" w:fill="FFFFFF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222222"/>
          <w:sz w:val="32"/>
          <w:szCs w:val="32"/>
        </w:rPr>
        <w:t>七、政府性基金预算财政拨款收入支出决算表</w:t>
      </w:r>
    </w:p>
    <w:p>
      <w:pPr>
        <w:pStyle w:val="5"/>
        <w:shd w:val="clear" w:color="auto" w:fill="FFFFFF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222222"/>
          <w:sz w:val="32"/>
          <w:szCs w:val="32"/>
        </w:rPr>
        <w:t>八、部门决算相关信息统计表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方正楷体简体" w:hAnsi="Verdana" w:eastAsia="方正楷体简体" w:cs="Arial"/>
          <w:color w:val="333333"/>
          <w:sz w:val="32"/>
          <w:szCs w:val="32"/>
        </w:rPr>
        <w:t> 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黑体" w:hAnsi="黑体" w:eastAsia="黑体" w:cs="Arial"/>
          <w:color w:val="333333"/>
          <w:sz w:val="32"/>
          <w:szCs w:val="32"/>
        </w:rPr>
      </w:pP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第三部分</w:t>
      </w:r>
      <w:r>
        <w:rPr>
          <w:rFonts w:ascii="黑体" w:hAnsi="黑体" w:eastAsia="黑体" w:cs="Arial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林芝市妇幼保健院</w:t>
      </w:r>
      <w:r>
        <w:rPr>
          <w:rFonts w:ascii="黑体" w:hAnsi="黑体" w:eastAsia="黑体" w:cs="Arial"/>
          <w:color w:val="333333"/>
          <w:sz w:val="32"/>
          <w:szCs w:val="32"/>
        </w:rPr>
        <w:t>2018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年度部门决算情况说明</w:t>
      </w:r>
    </w:p>
    <w:p>
      <w:pPr>
        <w:pStyle w:val="5"/>
        <w:spacing w:beforeAutospacing="0" w:afterAutospacing="0" w:line="20" w:lineRule="atLeast"/>
        <w:ind w:firstLine="73" w:firstLineChars="23"/>
        <w:rPr>
          <w:rFonts w:ascii="黑体" w:hAnsi="黑体" w:eastAsia="黑体" w:cs="Arial"/>
          <w:color w:val="333333"/>
          <w:sz w:val="32"/>
          <w:szCs w:val="32"/>
        </w:rPr>
      </w:pPr>
    </w:p>
    <w:p>
      <w:pPr>
        <w:pStyle w:val="5"/>
        <w:spacing w:beforeAutospacing="0" w:afterAutospacing="0" w:line="20" w:lineRule="atLeast"/>
        <w:ind w:firstLine="73" w:firstLineChars="23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第四部分 名词解释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第一部分 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林芝市妇幼保健院概况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林芝市妇幼保健院挂牌成立于</w:t>
      </w:r>
      <w:r>
        <w:rPr>
          <w:rFonts w:ascii="仿宋_GB2312" w:hAnsi="Verdana" w:eastAsia="仿宋_GB2312" w:cs="Arial"/>
          <w:color w:val="333333"/>
          <w:sz w:val="32"/>
          <w:szCs w:val="32"/>
        </w:rPr>
        <w:t>1990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</w:t>
      </w:r>
      <w:r>
        <w:rPr>
          <w:rFonts w:ascii="仿宋_GB2312" w:hAnsi="Verdana" w:eastAsia="仿宋_GB2312" w:cs="Arial"/>
          <w:color w:val="333333"/>
          <w:sz w:val="32"/>
          <w:szCs w:val="32"/>
        </w:rPr>
        <w:t>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月，正科级建制，隶属于林芝市卫生和计划生育委员会，是一所集医疗、保健一体的二级乙等医院，为全额预算拨款事业单位。下设有儿科、妇产科、保健科、医务科、医技科（检验科、超声科）、药剂科等。</w:t>
      </w:r>
    </w:p>
    <w:p>
      <w:pPr>
        <w:pStyle w:val="5"/>
        <w:spacing w:before="0" w:beforeAutospacing="0" w:after="0" w:afterAutospacing="0"/>
        <w:ind w:left="1192" w:hanging="72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一、 主要职能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1.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以提高本市妇女、儿童群体的健康水平和人口质量为目标，以妇女保健、儿童保健、计划生育技术指导、优生优育为中心任务，指导基层的重点保健与临床相结合的业务，肩负着本市妇女、儿童健康规划的实施与监测任务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提供全面的、系统、连续的妇女保健、儿童保健、计划生育技术、优生优育及妇产科、儿科的保健医疗服务，解决本市妇幼保健、计划生育技术服务、优生优育、妇产科、儿科的疑难疾病的会诊和治疗，承担所辖县的会诊、转诊任务并执行双向转诊制度。</w:t>
      </w:r>
    </w:p>
    <w:p>
      <w:pPr>
        <w:pStyle w:val="5"/>
        <w:spacing w:before="0" w:beforeAutospacing="0" w:after="0" w:afterAutospacing="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 xml:space="preserve">  3.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掌握本市妇女儿童的健康状况、健康问题、主要疾病、孕产妇和婴儿死亡情况及主要死因，协助卫生行政部门制定妇幼卫生发展规划以及防治计划并牵头实施。</w:t>
      </w:r>
    </w:p>
    <w:p>
      <w:pPr>
        <w:pStyle w:val="5"/>
        <w:spacing w:before="0" w:beforeAutospacing="0" w:after="0" w:afterAutospacing="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 xml:space="preserve">  4.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承担基层医疗保健单位妇幼卫生人员的专业进修、本院人员的在职教育并全面掌握本地区妇幼卫生技术人员的现状，协助卫生行政部门制定培训规划并组织实施。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5.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负责本市妇幼卫生、计划生育、优生优育方面的健康教育和健康教育材料的制作、基层人员培训工作。</w:t>
      </w:r>
    </w:p>
    <w:p>
      <w:pPr>
        <w:pStyle w:val="5"/>
        <w:spacing w:before="0" w:beforeAutospacing="0" w:after="0" w:afterAutospacing="0" w:line="270" w:lineRule="atLeast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第二部分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000000"/>
          <w:sz w:val="44"/>
          <w:szCs w:val="44"/>
        </w:rPr>
        <w:t>林芝市妇幼保健院</w:t>
      </w:r>
      <w:r>
        <w:rPr>
          <w:rFonts w:ascii="仿宋_GB2312" w:hAnsi="Verdana" w:eastAsia="仿宋_GB2312" w:cs="Arial"/>
          <w:b/>
          <w:bCs/>
          <w:color w:val="000000"/>
          <w:sz w:val="44"/>
          <w:szCs w:val="44"/>
        </w:rPr>
        <w:t>2018</w:t>
      </w: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年度决算明细表</w:t>
      </w:r>
    </w:p>
    <w:p>
      <w:pPr>
        <w:pStyle w:val="5"/>
        <w:spacing w:before="156" w:beforeAutospacing="0" w:after="156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 </w:t>
      </w:r>
    </w:p>
    <w:p>
      <w:pPr>
        <w:pStyle w:val="5"/>
        <w:spacing w:before="156" w:beforeAutospacing="0" w:after="156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44"/>
          <w:szCs w:val="44"/>
        </w:rPr>
        <w:t>（表格见附件）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第三部分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000000"/>
          <w:sz w:val="36"/>
          <w:szCs w:val="36"/>
        </w:rPr>
        <w:t>林芝市妇幼保健院</w:t>
      </w:r>
      <w:r>
        <w:rPr>
          <w:rFonts w:ascii="仿宋_GB2312" w:hAnsi="Verdana" w:eastAsia="仿宋_GB2312" w:cs="Arial"/>
          <w:b/>
          <w:bCs/>
          <w:color w:val="000000"/>
          <w:sz w:val="36"/>
          <w:szCs w:val="36"/>
        </w:rPr>
        <w:t>2018</w:t>
      </w:r>
      <w:r>
        <w:rPr>
          <w:rFonts w:hint="eastAsia" w:ascii="仿宋_GB2312" w:hAnsi="Verdana" w:eastAsia="仿宋_GB2312" w:cs="Arial"/>
          <w:b/>
          <w:bCs/>
          <w:color w:val="333333"/>
          <w:sz w:val="36"/>
          <w:szCs w:val="36"/>
        </w:rPr>
        <w:t>年度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6"/>
          <w:szCs w:val="36"/>
        </w:rPr>
        <w:t>决算情况说明</w:t>
      </w:r>
    </w:p>
    <w:p>
      <w:pPr>
        <w:pStyle w:val="5"/>
        <w:spacing w:before="0" w:beforeAutospacing="0" w:after="0" w:afterAutospacing="0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6"/>
          <w:szCs w:val="36"/>
        </w:rPr>
        <w:t> </w:t>
      </w:r>
    </w:p>
    <w:p>
      <w:pPr>
        <w:pStyle w:val="5"/>
        <w:spacing w:before="0" w:beforeAutospacing="0" w:after="0" w:afterAutospacing="0"/>
        <w:ind w:firstLine="643" w:firstLineChars="20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一、收支情况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年全年收入总额为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15507241.3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12939043.29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</w:t>
      </w:r>
    </w:p>
    <w:p>
      <w:pPr>
        <w:pStyle w:val="5"/>
        <w:spacing w:before="0" w:beforeAutospacing="0" w:after="0" w:afterAutospacing="0"/>
        <w:ind w:firstLine="48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（一）、收入概况：财政拨款</w:t>
      </w:r>
      <w:r>
        <w:rPr>
          <w:rFonts w:ascii="仿宋_GB2312" w:hAnsi="Verdana" w:eastAsia="仿宋_GB2312" w:cs="Arial"/>
          <w:color w:val="333333"/>
          <w:sz w:val="32"/>
          <w:szCs w:val="32"/>
        </w:rPr>
        <w:t>9559800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</w:t>
      </w:r>
      <w:r>
        <w:rPr>
          <w:rFonts w:ascii="仿宋_GB2312" w:hAnsi="Verdana" w:eastAsia="仿宋_GB2312" w:cs="Arial"/>
          <w:color w:val="333333"/>
          <w:sz w:val="32"/>
          <w:szCs w:val="32"/>
        </w:rPr>
        <w:t>,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占总收入的</w:t>
      </w:r>
      <w:r>
        <w:rPr>
          <w:rFonts w:ascii="仿宋_GB2312" w:hAnsi="Verdana" w:eastAsia="仿宋_GB2312" w:cs="Arial"/>
          <w:color w:val="333333"/>
          <w:sz w:val="32"/>
          <w:szCs w:val="32"/>
        </w:rPr>
        <w:t>62%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事业收入</w:t>
      </w:r>
      <w:r>
        <w:rPr>
          <w:rFonts w:ascii="仿宋_GB2312" w:hAnsi="Verdana" w:eastAsia="仿宋_GB2312" w:cs="Arial"/>
          <w:color w:val="333333"/>
          <w:sz w:val="32"/>
          <w:szCs w:val="32"/>
        </w:rPr>
        <w:t>5947441.03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元，占总收入的</w:t>
      </w:r>
      <w:r>
        <w:rPr>
          <w:rFonts w:ascii="仿宋_GB2312" w:hAnsi="Verdana" w:eastAsia="仿宋_GB2312" w:cs="Arial"/>
          <w:color w:val="333333"/>
          <w:sz w:val="32"/>
          <w:szCs w:val="32"/>
        </w:rPr>
        <w:t>38%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48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（二）、支出概况：全年总的支出为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12939043.29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</w:t>
      </w:r>
    </w:p>
    <w:p>
      <w:pPr>
        <w:pStyle w:val="5"/>
        <w:spacing w:before="0" w:beforeAutospacing="0" w:after="0" w:afterAutospacing="0" w:line="660" w:lineRule="atLeast"/>
        <w:rPr>
          <w:rFonts w:ascii="Verdana" w:hAnsi="Verdana" w:eastAsia="仿宋_GB2312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其中：财政拨款支出为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9184438.97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元（其中：项目经费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>49815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元）；事业支出</w:t>
      </w:r>
      <w:r>
        <w:rPr>
          <w:rFonts w:ascii="仿宋_GB2312" w:hAnsi="Verdana" w:eastAsia="仿宋_GB2312" w:cs="Arial"/>
          <w:color w:val="333333"/>
          <w:sz w:val="32"/>
          <w:szCs w:val="32"/>
        </w:rPr>
        <w:t>3754604.32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元，较上一年度增加</w:t>
      </w:r>
      <w:r>
        <w:rPr>
          <w:rFonts w:ascii="仿宋_GB2312" w:hAnsi="Verdana" w:eastAsia="仿宋_GB2312" w:cs="Arial"/>
          <w:color w:val="333333"/>
          <w:sz w:val="32"/>
          <w:szCs w:val="32"/>
        </w:rPr>
        <w:t>1757691.12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元，同比增加</w:t>
      </w:r>
      <w:r>
        <w:rPr>
          <w:rFonts w:ascii="仿宋_GB2312" w:hAnsi="Verdana" w:eastAsia="仿宋_GB2312" w:cs="Arial"/>
          <w:color w:val="333333"/>
          <w:sz w:val="32"/>
          <w:szCs w:val="32"/>
        </w:rPr>
        <w:t>15%.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主要是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年新增</w:t>
      </w:r>
      <w:r>
        <w:rPr>
          <w:rFonts w:ascii="仿宋_GB2312" w:hAnsi="Verdana" w:eastAsia="仿宋_GB2312" w:cs="Arial"/>
          <w:color w:val="333333"/>
          <w:sz w:val="32"/>
          <w:szCs w:val="32"/>
        </w:rPr>
        <w:t>6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人人员经费增加。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二、</w:t>
      </w:r>
      <w:r>
        <w:rPr>
          <w:rFonts w:ascii="仿宋" w:hAnsi="仿宋" w:eastAsia="仿宋" w:cs="Arial"/>
          <w:b/>
          <w:bCs/>
          <w:color w:val="333333"/>
          <w:sz w:val="32"/>
          <w:szCs w:val="32"/>
        </w:rPr>
        <w:t>2018</w:t>
      </w:r>
      <w:r>
        <w:rPr>
          <w:rFonts w:hint="eastAsia" w:ascii="仿宋" w:hAnsi="仿宋" w:eastAsia="仿宋" w:cs="Arial"/>
          <w:b/>
          <w:bCs/>
          <w:color w:val="333333"/>
          <w:sz w:val="32"/>
          <w:szCs w:val="32"/>
        </w:rPr>
        <w:t>年度事业运行情况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仿宋_GB2312" w:hAnsi="Verdana" w:eastAsia="仿宋_GB2312" w:cs="Arial"/>
          <w:color w:val="333333"/>
          <w:sz w:val="17"/>
          <w:szCs w:val="17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</w:rPr>
        <w:t>我院事业运行经费为</w:t>
      </w:r>
      <w:r>
        <w:rPr>
          <w:rFonts w:ascii="仿宋_GB2312" w:hAnsi="仿宋" w:eastAsia="仿宋_GB2312" w:cs="Arial"/>
          <w:color w:val="333333"/>
          <w:sz w:val="32"/>
          <w:szCs w:val="32"/>
        </w:rPr>
        <w:t>12889228.29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元。主要包括：</w:t>
      </w:r>
    </w:p>
    <w:p>
      <w:pPr>
        <w:pStyle w:val="6"/>
        <w:spacing w:before="0" w:beforeAutospacing="0" w:after="0" w:afterAutospacing="0"/>
        <w:ind w:firstLine="640" w:firstLineChars="200"/>
        <w:jc w:val="both"/>
        <w:rPr>
          <w:rFonts w:ascii="仿宋_GB2312" w:hAnsi="Verdana" w:eastAsia="仿宋_GB2312" w:cs="Arial"/>
          <w:color w:val="333333"/>
          <w:sz w:val="17"/>
          <w:szCs w:val="17"/>
        </w:rPr>
      </w:pPr>
      <w:r>
        <w:rPr>
          <w:rFonts w:ascii="仿宋_GB2312" w:hAnsi="仿宋" w:eastAsia="仿宋_GB2312" w:cs="Arial"/>
          <w:color w:val="333333"/>
          <w:sz w:val="32"/>
          <w:szCs w:val="32"/>
        </w:rPr>
        <w:t>1.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工资福利支出</w:t>
      </w:r>
      <w:r>
        <w:rPr>
          <w:rFonts w:ascii="仿宋_GB2312" w:hAnsi="仿宋" w:eastAsia="仿宋_GB2312" w:cs="Arial"/>
          <w:color w:val="333333"/>
          <w:sz w:val="32"/>
          <w:szCs w:val="32"/>
        </w:rPr>
        <w:t>8683726.75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元。其中：基本工资</w:t>
      </w:r>
      <w:r>
        <w:rPr>
          <w:rFonts w:ascii="仿宋_GB2312" w:hAnsi="仿宋" w:eastAsia="仿宋_GB2312" w:cs="Arial"/>
          <w:color w:val="333333"/>
          <w:sz w:val="32"/>
          <w:szCs w:val="32"/>
        </w:rPr>
        <w:t>1585524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元、津贴补贴</w:t>
      </w:r>
      <w:r>
        <w:rPr>
          <w:rFonts w:ascii="仿宋_GB2312" w:hAnsi="仿宋" w:eastAsia="仿宋_GB2312" w:cs="Arial"/>
          <w:color w:val="333333"/>
          <w:sz w:val="32"/>
          <w:szCs w:val="32"/>
        </w:rPr>
        <w:t>3694281.55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元、奖金</w:t>
      </w:r>
      <w:r>
        <w:rPr>
          <w:rFonts w:ascii="仿宋_GB2312" w:hAnsi="仿宋" w:eastAsia="仿宋_GB2312" w:cs="Arial"/>
          <w:color w:val="333333"/>
          <w:sz w:val="32"/>
          <w:szCs w:val="32"/>
        </w:rPr>
        <w:t>453036.41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元、伙食补助费</w:t>
      </w:r>
      <w:r>
        <w:rPr>
          <w:rFonts w:ascii="仿宋_GB2312" w:hAnsi="仿宋" w:eastAsia="仿宋_GB2312" w:cs="Arial"/>
          <w:color w:val="333333"/>
          <w:sz w:val="32"/>
          <w:szCs w:val="32"/>
        </w:rPr>
        <w:t>136800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元、其他社会保障缴费</w:t>
      </w:r>
      <w:r>
        <w:rPr>
          <w:rFonts w:ascii="仿宋_GB2312" w:hAnsi="仿宋" w:eastAsia="仿宋_GB2312" w:cs="Arial"/>
          <w:color w:val="333333"/>
          <w:sz w:val="32"/>
          <w:szCs w:val="32"/>
        </w:rPr>
        <w:t>83274.51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元、机关事业单位基本养老保险缴费</w:t>
      </w:r>
      <w:r>
        <w:rPr>
          <w:rFonts w:ascii="仿宋_GB2312" w:hAnsi="仿宋" w:eastAsia="仿宋_GB2312" w:cs="Arial"/>
          <w:color w:val="333333"/>
          <w:sz w:val="32"/>
          <w:szCs w:val="32"/>
        </w:rPr>
        <w:t>1083481.6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元等。</w:t>
      </w:r>
    </w:p>
    <w:p>
      <w:pPr>
        <w:pStyle w:val="5"/>
        <w:spacing w:before="0" w:beforeAutospacing="0" w:after="0" w:afterAutospacing="0" w:line="660" w:lineRule="atLeast"/>
        <w:ind w:firstLine="682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" w:hAnsi="仿宋" w:eastAsia="仿宋" w:cs="Arial"/>
          <w:color w:val="333333"/>
          <w:sz w:val="32"/>
          <w:szCs w:val="32"/>
        </w:rPr>
        <w:t>2.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商品和服务支出为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4174879.54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</w:t>
      </w:r>
      <w:r>
        <w:rPr>
          <w:rFonts w:ascii="仿宋_GB2312" w:hAnsi="Verdana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其中：办公费为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425137.34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元、印刷费为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14558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元、手续费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>1470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元、水费为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47229.5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元、电费为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208355.99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元、邮电费为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134956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元、取暖费为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89142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</w:t>
      </w:r>
      <w:r>
        <w:rPr>
          <w:rFonts w:ascii="仿宋_GB2312" w:hAnsi="Verdana" w:eastAsia="仿宋_GB2312" w:cs="Arial"/>
          <w:color w:val="333333"/>
          <w:sz w:val="32"/>
          <w:szCs w:val="32"/>
        </w:rPr>
        <w:t>,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、差旅费为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171057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元、维修</w:t>
      </w:r>
      <w:r>
        <w:rPr>
          <w:rFonts w:ascii="仿宋_GB2312" w:hAnsi="Verdana" w:eastAsia="仿宋_GB2312" w:cs="Arial"/>
          <w:color w:val="333333"/>
          <w:sz w:val="32"/>
          <w:szCs w:val="32"/>
        </w:rPr>
        <w:t>(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护</w:t>
      </w:r>
      <w:r>
        <w:rPr>
          <w:rFonts w:ascii="仿宋_GB2312" w:hAnsi="Verdana" w:eastAsia="仿宋_GB2312" w:cs="Arial"/>
          <w:color w:val="333333"/>
          <w:sz w:val="32"/>
          <w:szCs w:val="32"/>
        </w:rPr>
        <w:t>)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360779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元、公务接待费为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899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元、工会经费为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91592.5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元、公务用车运行维护费为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74037.91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元、专用材料费为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2250089.24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元、物业管理费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>149136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元、其他商品和服务支出为：</w:t>
      </w:r>
      <w:r>
        <w:rPr>
          <w:rFonts w:ascii="仿宋_GB2312" w:hAnsi="Verdana" w:eastAsia="仿宋_GB2312" w:cs="Arial"/>
          <w:color w:val="333333"/>
          <w:sz w:val="32"/>
          <w:szCs w:val="32"/>
        </w:rPr>
        <w:t>21870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</w:t>
      </w:r>
    </w:p>
    <w:p>
      <w:pPr>
        <w:pStyle w:val="6"/>
        <w:spacing w:before="0" w:beforeAutospacing="0" w:after="0" w:afterAutospacing="0"/>
        <w:ind w:firstLine="640"/>
        <w:jc w:val="both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3.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对个人和家庭的补助支出为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30622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</w:t>
      </w:r>
      <w:r>
        <w:rPr>
          <w:rFonts w:ascii="仿宋_GB2312" w:hAnsi="Verdana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其中：其他对个人和家庭的补助支出</w:t>
      </w:r>
      <w:r>
        <w:rPr>
          <w:rFonts w:ascii="仿宋_GB2312" w:hAnsi="Verdana" w:eastAsia="仿宋_GB2312" w:cs="Arial"/>
          <w:color w:val="333333"/>
          <w:sz w:val="32"/>
          <w:szCs w:val="32"/>
        </w:rPr>
        <w:t>30622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b/>
          <w:bCs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三、“三公经费”情况说明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b/>
          <w:bCs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1.2018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年公务接待费为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 xml:space="preserve"> 899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</w:t>
      </w:r>
      <w:r>
        <w:rPr>
          <w:rFonts w:ascii="仿宋_GB2312" w:hAnsi="Verdana" w:eastAsia="仿宋_GB2312" w:cs="Arial"/>
          <w:color w:val="333333"/>
          <w:sz w:val="32"/>
          <w:szCs w:val="32"/>
        </w:rPr>
        <w:t>,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较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</w:t>
      </w:r>
      <w:r>
        <w:rPr>
          <w:rFonts w:ascii="仿宋_GB2312" w:hAnsi="Verdana" w:eastAsia="仿宋_GB2312" w:cs="Arial"/>
          <w:color w:val="333333"/>
          <w:sz w:val="32"/>
          <w:szCs w:val="32"/>
        </w:rPr>
        <w:t>4745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元减少了</w:t>
      </w:r>
      <w:r>
        <w:rPr>
          <w:rFonts w:ascii="仿宋_GB2312" w:hAnsi="Verdana" w:eastAsia="仿宋_GB2312" w:cs="Arial"/>
          <w:color w:val="333333"/>
          <w:sz w:val="32"/>
          <w:szCs w:val="32"/>
        </w:rPr>
        <w:t>3846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元。同比减少</w:t>
      </w:r>
      <w:r>
        <w:rPr>
          <w:rFonts w:ascii="仿宋_GB2312" w:hAnsi="Verdana" w:eastAsia="仿宋_GB2312" w:cs="Arial"/>
          <w:color w:val="333333"/>
          <w:sz w:val="32"/>
          <w:szCs w:val="32"/>
        </w:rPr>
        <w:t>81%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。主要接待</w:t>
      </w:r>
      <w:r>
        <w:rPr>
          <w:rFonts w:ascii="仿宋_GB2312" w:hAnsi="Verdana" w:eastAsia="仿宋_GB2312" w:cs="Arial"/>
          <w:color w:val="333333"/>
          <w:sz w:val="32"/>
          <w:szCs w:val="32"/>
        </w:rPr>
        <w:t>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批次</w:t>
      </w:r>
      <w:r>
        <w:rPr>
          <w:rFonts w:ascii="仿宋_GB2312" w:hAnsi="Verdana" w:eastAsia="仿宋_GB2312" w:cs="Arial"/>
          <w:color w:val="333333"/>
          <w:sz w:val="32"/>
          <w:szCs w:val="32"/>
        </w:rPr>
        <w:t>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人接待援藏、内地专家等来我院进行技术指导等。</w:t>
      </w:r>
    </w:p>
    <w:p>
      <w:pPr>
        <w:pStyle w:val="5"/>
        <w:shd w:val="clear" w:color="auto" w:fill="FFFFFF"/>
        <w:spacing w:before="0" w:beforeAutospacing="0" w:after="0" w:afterAutospacing="0"/>
        <w:ind w:firstLine="640"/>
        <w:rPr>
          <w:rFonts w:ascii="Verdana" w:hAnsi="Verdana" w:eastAsia="仿宋_GB2312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2.2018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</w:t>
      </w:r>
      <w:r>
        <w:rPr>
          <w:rFonts w:hint="eastAsia" w:ascii="仿宋_GB2312" w:hAnsi="Verdana" w:eastAsia="仿宋_GB2312" w:cs="Arial"/>
          <w:color w:val="000000"/>
          <w:sz w:val="32"/>
          <w:szCs w:val="32"/>
        </w:rPr>
        <w:t>公务用车购置数为</w:t>
      </w:r>
      <w:r>
        <w:rPr>
          <w:rFonts w:ascii="仿宋_GB2312" w:hAnsi="Verdana" w:eastAsia="仿宋_GB2312" w:cs="Arial"/>
          <w:color w:val="000000"/>
          <w:sz w:val="32"/>
          <w:szCs w:val="32"/>
        </w:rPr>
        <w:t>0</w:t>
      </w:r>
      <w:r>
        <w:rPr>
          <w:rFonts w:hint="eastAsia" w:ascii="仿宋_GB2312" w:hAnsi="Verdana" w:eastAsia="仿宋_GB2312" w:cs="Arial"/>
          <w:color w:val="000000"/>
          <w:sz w:val="32"/>
          <w:szCs w:val="32"/>
        </w:rPr>
        <w:t>辆，年底保有量为</w:t>
      </w:r>
      <w:r>
        <w:rPr>
          <w:rFonts w:ascii="仿宋_GB2312" w:hAnsi="Verdana" w:eastAsia="仿宋_GB2312" w:cs="Arial"/>
          <w:color w:val="000000"/>
          <w:sz w:val="32"/>
          <w:szCs w:val="32"/>
        </w:rPr>
        <w:t>3</w:t>
      </w:r>
      <w:r>
        <w:rPr>
          <w:rFonts w:hint="eastAsia" w:ascii="仿宋_GB2312" w:hAnsi="Verdana" w:eastAsia="仿宋_GB2312" w:cs="Arial"/>
          <w:color w:val="000000"/>
          <w:sz w:val="32"/>
          <w:szCs w:val="32"/>
        </w:rPr>
        <w:t>辆，未超编</w:t>
      </w:r>
      <w:r>
        <w:rPr>
          <w:rFonts w:hint="eastAsia" w:cs="Arial"/>
          <w:color w:val="333333"/>
        </w:rPr>
        <w:t>。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年公务用车运行维护费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>74037.91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元。较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</w:t>
      </w:r>
      <w:r>
        <w:rPr>
          <w:rFonts w:ascii="仿宋_GB2312" w:hAnsi="Verdana" w:eastAsia="仿宋_GB2312" w:cs="Arial"/>
          <w:color w:val="333333"/>
          <w:sz w:val="32"/>
          <w:szCs w:val="32"/>
        </w:rPr>
        <w:t>78337.2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元减少</w:t>
      </w:r>
      <w:r>
        <w:rPr>
          <w:rFonts w:ascii="仿宋_GB2312" w:hAnsi="Verdana" w:eastAsia="仿宋_GB2312" w:cs="Arial"/>
          <w:color w:val="333333"/>
          <w:sz w:val="32"/>
          <w:szCs w:val="32"/>
        </w:rPr>
        <w:t>4299.29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元，同比下降</w:t>
      </w:r>
      <w:r>
        <w:rPr>
          <w:rFonts w:ascii="仿宋_GB2312" w:hAnsi="Verdana" w:eastAsia="仿宋_GB2312" w:cs="Arial"/>
          <w:color w:val="333333"/>
          <w:sz w:val="32"/>
          <w:szCs w:val="32"/>
        </w:rPr>
        <w:t>5%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。主要由于我院进一步加强公务用车管理，强化用车审批有效的降低了车辆维护费。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3.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因公出国（境）费用情况：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年我院无出国</w:t>
      </w:r>
      <w:r>
        <w:rPr>
          <w:rFonts w:ascii="仿宋_GB2312" w:hAnsi="Verdana" w:eastAsia="仿宋_GB2312" w:cs="Arial"/>
          <w:color w:val="333333"/>
          <w:sz w:val="32"/>
          <w:szCs w:val="32"/>
        </w:rPr>
        <w:t>(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境</w:t>
      </w:r>
      <w:r>
        <w:rPr>
          <w:rFonts w:ascii="仿宋_GB2312" w:hAnsi="Verdana" w:eastAsia="仿宋_GB2312" w:cs="Arial"/>
          <w:color w:val="333333"/>
          <w:sz w:val="32"/>
          <w:szCs w:val="32"/>
        </w:rPr>
        <w:t>)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事项发生，因此未发生此项费用支出。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b/>
          <w:bCs/>
          <w:color w:val="333333"/>
          <w:sz w:val="32"/>
          <w:szCs w:val="32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四、其他情况说明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（一）、《政府性基金预算财政拨款收入支出决算表》我单位无政府性基金预算财政拨款，故无相关数据。</w:t>
      </w:r>
    </w:p>
    <w:p>
      <w:pPr>
        <w:pStyle w:val="5"/>
        <w:spacing w:before="0" w:beforeAutospacing="0" w:after="0" w:afterAutospacing="0"/>
        <w:ind w:firstLine="640"/>
        <w:rPr>
          <w:rFonts w:ascii="Verdana" w:hAnsi="Verdana" w:eastAsia="仿宋_GB2312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（二）、政府采购情况</w:t>
      </w:r>
      <w:r>
        <w:rPr>
          <w:rFonts w:ascii="仿宋_GB2312" w:hAnsi="Verdana" w:eastAsia="仿宋_GB2312" w:cs="Arial"/>
          <w:color w:val="333333"/>
          <w:sz w:val="32"/>
          <w:szCs w:val="32"/>
        </w:rPr>
        <w:t>:2018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年度我院无政府采购。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（三）、国有资产占有情况：截至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</w:t>
      </w:r>
      <w:r>
        <w:rPr>
          <w:rFonts w:ascii="仿宋_GB2312" w:hAnsi="Verdana" w:eastAsia="仿宋_GB2312" w:cs="Arial"/>
          <w:color w:val="333333"/>
          <w:sz w:val="32"/>
          <w:szCs w:val="32"/>
        </w:rPr>
        <w:t>12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月</w:t>
      </w:r>
      <w:r>
        <w:rPr>
          <w:rFonts w:ascii="仿宋_GB2312" w:hAnsi="Verdana" w:eastAsia="仿宋_GB2312" w:cs="Arial"/>
          <w:color w:val="333333"/>
          <w:sz w:val="32"/>
          <w:szCs w:val="32"/>
        </w:rPr>
        <w:t>31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日，资产合计</w:t>
      </w:r>
      <w:r>
        <w:rPr>
          <w:rFonts w:ascii="仿宋_GB2312" w:hAnsi="Verdana" w:eastAsia="仿宋_GB2312" w:cs="Arial"/>
          <w:color w:val="333333"/>
          <w:sz w:val="32"/>
          <w:szCs w:val="32"/>
        </w:rPr>
        <w:t>24733168.74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元：流动资产</w:t>
      </w:r>
      <w:r>
        <w:rPr>
          <w:rFonts w:ascii="仿宋_GB2312" w:hAnsi="Verdana" w:eastAsia="仿宋_GB2312" w:cs="Arial"/>
          <w:color w:val="333333"/>
          <w:sz w:val="32"/>
          <w:szCs w:val="32"/>
        </w:rPr>
        <w:t>4950615.34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元，占总资产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；固定资产</w:t>
      </w:r>
      <w:r>
        <w:rPr>
          <w:rFonts w:ascii="仿宋_GB2312" w:hAnsi="Verdana" w:eastAsia="仿宋_GB2312" w:cs="Arial"/>
          <w:color w:val="333333"/>
          <w:sz w:val="32"/>
          <w:szCs w:val="32"/>
        </w:rPr>
        <w:t>19782553.4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元，占总资产</w:t>
      </w:r>
      <w:r>
        <w:rPr>
          <w:rFonts w:ascii="仿宋_GB2312" w:hAnsi="Verdana" w:eastAsia="仿宋_GB2312" w:cs="Arial"/>
          <w:color w:val="333333"/>
          <w:sz w:val="32"/>
          <w:szCs w:val="32"/>
        </w:rPr>
        <w:t>80%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，其中：房屋价值</w:t>
      </w:r>
      <w:r>
        <w:rPr>
          <w:rFonts w:ascii="仿宋_GB2312" w:hAnsi="Verdana" w:eastAsia="仿宋_GB2312" w:cs="Arial"/>
          <w:color w:val="333333"/>
          <w:sz w:val="32"/>
          <w:szCs w:val="32"/>
        </w:rPr>
        <w:t>15419156.1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元，占资产总量</w:t>
      </w:r>
      <w:r>
        <w:rPr>
          <w:rFonts w:ascii="仿宋_GB2312" w:hAnsi="Verdana" w:eastAsia="仿宋_GB2312" w:cs="Arial"/>
          <w:color w:val="333333"/>
          <w:sz w:val="32"/>
          <w:szCs w:val="32"/>
        </w:rPr>
        <w:t>62%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、车辆</w:t>
      </w:r>
      <w:r>
        <w:rPr>
          <w:rFonts w:ascii="仿宋_GB2312" w:hAnsi="Verdana" w:eastAsia="仿宋_GB2312" w:cs="Arial"/>
          <w:color w:val="333333"/>
          <w:sz w:val="32"/>
          <w:szCs w:val="32"/>
        </w:rPr>
        <w:t>3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辆价值</w:t>
      </w:r>
      <w:r>
        <w:rPr>
          <w:rFonts w:ascii="仿宋_GB2312" w:hAnsi="Verdana" w:eastAsia="仿宋_GB2312" w:cs="Arial"/>
          <w:color w:val="333333"/>
          <w:sz w:val="32"/>
          <w:szCs w:val="32"/>
        </w:rPr>
        <w:t>8817100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元，占资产总量</w:t>
      </w:r>
      <w:r>
        <w:rPr>
          <w:rFonts w:ascii="仿宋_GB2312" w:hAnsi="Verdana" w:eastAsia="仿宋_GB2312" w:cs="Arial"/>
          <w:color w:val="333333"/>
          <w:sz w:val="32"/>
          <w:szCs w:val="32"/>
        </w:rPr>
        <w:t>4%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（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四）、扶贫资金安排及使用情况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年度我无预算未安排扶贫资金。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hint="eastAsia" w:ascii="仿宋_GB2312" w:hAnsi="Verdana" w:eastAsia="仿宋_GB2312" w:cs="Arial"/>
          <w:color w:val="333333"/>
          <w:sz w:val="32"/>
          <w:szCs w:val="32"/>
        </w:rPr>
        <w:t>（五）、债务情况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年度无偿还的债务、待回购的股权投资及应付工资物资款项等。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b/>
          <w:bCs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 </w:t>
      </w: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五、重点绩效评价结果等预算绩效情况说明</w:t>
      </w:r>
      <w:r>
        <w:rPr>
          <w:rFonts w:ascii="仿宋_GB2312" w:hAnsi="Verdana" w:eastAsia="仿宋_GB2312" w:cs="Arial"/>
          <w:b/>
          <w:bCs/>
          <w:color w:val="333333"/>
          <w:sz w:val="32"/>
          <w:szCs w:val="32"/>
        </w:rPr>
        <w:t xml:space="preserve"> </w:t>
      </w:r>
    </w:p>
    <w:p>
      <w:pPr>
        <w:pStyle w:val="5"/>
        <w:spacing w:before="0" w:beforeAutospacing="0" w:after="0" w:afterAutospacing="0"/>
        <w:ind w:firstLine="640"/>
        <w:rPr>
          <w:rFonts w:ascii="仿宋_GB2312" w:hAnsi="Verdana" w:eastAsia="仿宋_GB2312" w:cs="Arial"/>
          <w:color w:val="333333"/>
          <w:sz w:val="32"/>
          <w:szCs w:val="32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年我院项目支出为</w:t>
      </w:r>
      <w:r>
        <w:rPr>
          <w:rFonts w:ascii="仿宋_GB2312" w:hAnsi="Verdana" w:eastAsia="仿宋_GB2312" w:cs="Arial"/>
          <w:color w:val="333333"/>
          <w:sz w:val="32"/>
          <w:szCs w:val="32"/>
        </w:rPr>
        <w:t>49815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元。较</w:t>
      </w:r>
      <w:r>
        <w:rPr>
          <w:rFonts w:ascii="仿宋_GB2312" w:hAnsi="Verdana" w:eastAsia="仿宋_GB2312" w:cs="Arial"/>
          <w:color w:val="333333"/>
          <w:sz w:val="32"/>
          <w:szCs w:val="32"/>
        </w:rPr>
        <w:t>2017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年的</w:t>
      </w:r>
      <w:r>
        <w:rPr>
          <w:rFonts w:ascii="仿宋_GB2312" w:hAnsi="Verdana" w:eastAsia="仿宋_GB2312" w:cs="Arial"/>
          <w:color w:val="333333"/>
          <w:sz w:val="32"/>
          <w:szCs w:val="32"/>
        </w:rPr>
        <w:t>61000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元减少了</w:t>
      </w:r>
      <w:r>
        <w:rPr>
          <w:rFonts w:ascii="仿宋_GB2312" w:hAnsi="Verdana" w:eastAsia="仿宋_GB2312" w:cs="Arial"/>
          <w:color w:val="333333"/>
          <w:sz w:val="32"/>
          <w:szCs w:val="32"/>
        </w:rPr>
        <w:t>11185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元，同比下降了</w:t>
      </w:r>
      <w:r>
        <w:rPr>
          <w:rFonts w:ascii="仿宋_GB2312" w:hAnsi="Verdana" w:eastAsia="仿宋_GB2312" w:cs="Arial"/>
          <w:color w:val="333333"/>
          <w:sz w:val="32"/>
          <w:szCs w:val="32"/>
        </w:rPr>
        <w:t>18 %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。其中：党建经费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 xml:space="preserve">19815  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元，保障了我院党建各项工作的正常开展，是我院党支部党建能力得到了很大提升；职工医疗系信息系统维护费</w:t>
      </w:r>
      <w:r>
        <w:rPr>
          <w:rFonts w:ascii="仿宋_GB2312" w:hAnsi="Verdana" w:eastAsia="仿宋_GB2312" w:cs="Arial"/>
          <w:color w:val="333333"/>
          <w:sz w:val="32"/>
          <w:szCs w:val="32"/>
        </w:rPr>
        <w:t>30000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元。有效保障了医疗服务和医院管理标准化、规范化，为群众就医提供便利，提高了我院医疗服务质量及各项工作的有序开展。</w:t>
      </w:r>
    </w:p>
    <w:p>
      <w:pPr>
        <w:pStyle w:val="5"/>
        <w:spacing w:before="0" w:beforeAutospacing="0" w:after="0" w:afterAutospacing="0"/>
        <w:ind w:firstLine="627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仿宋_GB2312" w:hAnsi="Verdana" w:eastAsia="仿宋_GB2312" w:cs="Arial"/>
          <w:b/>
          <w:bCs/>
          <w:color w:val="333333"/>
          <w:sz w:val="32"/>
          <w:szCs w:val="32"/>
        </w:rPr>
        <w:t>六、其他事项说明</w:t>
      </w:r>
    </w:p>
    <w:p>
      <w:pPr>
        <w:pStyle w:val="5"/>
        <w:spacing w:before="0" w:beforeAutospacing="0" w:after="0" w:afterAutospacing="0" w:line="660" w:lineRule="atLeast"/>
        <w:ind w:firstLine="64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2018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年度一般公共预算财政拨款年初结转和结余</w:t>
      </w:r>
      <w:r>
        <w:rPr>
          <w:rFonts w:ascii="仿宋_GB2312" w:hAnsi="Verdana" w:eastAsia="仿宋_GB2312" w:cs="Arial"/>
          <w:color w:val="333333"/>
          <w:sz w:val="32"/>
          <w:szCs w:val="32"/>
        </w:rPr>
        <w:t>25.97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万元，本年收入</w:t>
      </w:r>
      <w:r>
        <w:rPr>
          <w:rFonts w:ascii="仿宋_GB2312" w:hAnsi="Verdana" w:eastAsia="仿宋_GB2312" w:cs="Arial"/>
          <w:color w:val="333333"/>
          <w:sz w:val="32"/>
          <w:szCs w:val="32"/>
        </w:rPr>
        <w:t>955.98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万元，本年支出</w:t>
      </w:r>
      <w:r>
        <w:rPr>
          <w:rFonts w:ascii="仿宋_GB2312" w:hAnsi="Verdana" w:eastAsia="仿宋_GB2312" w:cs="Arial"/>
          <w:color w:val="333333"/>
          <w:sz w:val="32"/>
          <w:szCs w:val="32"/>
        </w:rPr>
        <w:t>918.44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万元，其中：基本支出</w:t>
      </w:r>
      <w:r>
        <w:rPr>
          <w:rFonts w:ascii="仿宋_GB2312" w:hAnsi="Verdana" w:eastAsia="仿宋_GB2312" w:cs="Arial"/>
          <w:color w:val="333333"/>
          <w:sz w:val="32"/>
          <w:szCs w:val="32"/>
        </w:rPr>
        <w:t>913.46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万元，项目支出</w:t>
      </w:r>
      <w:r>
        <w:rPr>
          <w:rFonts w:ascii="仿宋_GB2312" w:hAnsi="Verdana" w:eastAsia="仿宋_GB2312" w:cs="Arial"/>
          <w:color w:val="333333"/>
          <w:sz w:val="32"/>
          <w:szCs w:val="32"/>
        </w:rPr>
        <w:t>4.98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万元，年末结转和结余</w:t>
      </w:r>
      <w:r>
        <w:rPr>
          <w:rFonts w:ascii="仿宋_GB2312" w:hAnsi="Verdana" w:eastAsia="仿宋_GB2312" w:cs="Arial"/>
          <w:color w:val="333333"/>
          <w:sz w:val="32"/>
          <w:szCs w:val="32"/>
        </w:rPr>
        <w:t>63.51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万元，其中：基本支出结转</w:t>
      </w:r>
      <w:r>
        <w:rPr>
          <w:rFonts w:ascii="仿宋_GB2312" w:hAnsi="Verdana" w:eastAsia="仿宋_GB2312" w:cs="Arial"/>
          <w:color w:val="333333"/>
          <w:sz w:val="32"/>
          <w:szCs w:val="32"/>
        </w:rPr>
        <w:t>2.72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万元，项目支出结转</w:t>
      </w:r>
      <w:r>
        <w:rPr>
          <w:rFonts w:ascii="仿宋_GB2312" w:hAnsi="Verdana" w:eastAsia="仿宋_GB2312" w:cs="Arial"/>
          <w:color w:val="333333"/>
          <w:sz w:val="32"/>
          <w:szCs w:val="32"/>
        </w:rPr>
        <w:t>60.79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万元。</w:t>
      </w:r>
    </w:p>
    <w:p>
      <w:pPr>
        <w:pStyle w:val="5"/>
        <w:spacing w:before="0" w:beforeAutospacing="0" w:after="0" w:afterAutospacing="0" w:line="460" w:lineRule="atLeast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第四部分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 </w:t>
      </w:r>
    </w:p>
    <w:p>
      <w:pPr>
        <w:pStyle w:val="5"/>
        <w:spacing w:before="0" w:beforeAutospacing="0" w:after="0" w:afterAutospacing="0" w:line="460" w:lineRule="atLeast"/>
        <w:jc w:val="center"/>
        <w:rPr>
          <w:rFonts w:ascii="Verdana" w:hAnsi="Verdana" w:cs="Arial"/>
          <w:color w:val="333333"/>
          <w:sz w:val="17"/>
          <w:szCs w:val="17"/>
        </w:rPr>
      </w:pPr>
      <w:r>
        <w:rPr>
          <w:rFonts w:hint="eastAsia" w:ascii="黑体" w:hAnsi="黑体" w:eastAsia="黑体" w:cs="Arial"/>
          <w:color w:val="333333"/>
          <w:sz w:val="44"/>
          <w:szCs w:val="44"/>
        </w:rPr>
        <w:t>名词解释</w:t>
      </w:r>
    </w:p>
    <w:p>
      <w:pPr>
        <w:pStyle w:val="5"/>
        <w:spacing w:before="0" w:beforeAutospacing="0" w:after="0" w:afterAutospacing="0" w:line="460" w:lineRule="atLeast"/>
        <w:ind w:left="720" w:hanging="72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1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、 医疗卫生与计划生育支出（妇幼保健机构）：反映卫生和计划生育部门所属妇幼保健机构的支出。</w:t>
      </w:r>
    </w:p>
    <w:p>
      <w:pPr>
        <w:pStyle w:val="5"/>
        <w:spacing w:before="0" w:beforeAutospacing="0" w:after="0" w:afterAutospacing="0" w:line="460" w:lineRule="atLeast"/>
        <w:ind w:left="720" w:hanging="72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2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、 社会保障就业支出：反映政府在社会保障与就业方面的支出。</w:t>
      </w:r>
    </w:p>
    <w:p>
      <w:pPr>
        <w:pStyle w:val="5"/>
        <w:spacing w:before="0" w:beforeAutospacing="0" w:after="0" w:afterAutospacing="0" w:line="460" w:lineRule="atLeast"/>
        <w:ind w:left="720" w:hanging="720"/>
        <w:rPr>
          <w:rFonts w:ascii="Verdana" w:hAnsi="Verdana" w:cs="Arial"/>
          <w:color w:val="333333"/>
          <w:sz w:val="17"/>
          <w:szCs w:val="17"/>
        </w:rPr>
      </w:pPr>
      <w:r>
        <w:rPr>
          <w:rFonts w:ascii="仿宋_GB2312" w:hAnsi="Verdana" w:eastAsia="仿宋_GB2312" w:cs="Arial"/>
          <w:color w:val="333333"/>
          <w:sz w:val="32"/>
          <w:szCs w:val="32"/>
        </w:rPr>
        <w:t>3</w:t>
      </w:r>
      <w:r>
        <w:rPr>
          <w:rFonts w:hint="eastAsia" w:ascii="仿宋_GB2312" w:hAnsi="Verdana" w:eastAsia="仿宋_GB2312" w:cs="Arial"/>
          <w:color w:val="333333"/>
          <w:sz w:val="32"/>
          <w:szCs w:val="32"/>
        </w:rPr>
        <w:t>、 购房补贴：反映按房改政策规定，行政事业单位向符合条件的职工（含离退休人员）、军队（含武警）向转业复员离退休人员发放的用于购买住房的补贴。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39"/>
    <w:rsid w:val="000B643D"/>
    <w:rsid w:val="00117AD1"/>
    <w:rsid w:val="001536EC"/>
    <w:rsid w:val="001C67CF"/>
    <w:rsid w:val="002273A6"/>
    <w:rsid w:val="00353856"/>
    <w:rsid w:val="003E1CC1"/>
    <w:rsid w:val="006509C3"/>
    <w:rsid w:val="008B26CF"/>
    <w:rsid w:val="00A7506D"/>
    <w:rsid w:val="00AA3FE5"/>
    <w:rsid w:val="00C97CCE"/>
    <w:rsid w:val="00CF4B87"/>
    <w:rsid w:val="00D177D4"/>
    <w:rsid w:val="00D57776"/>
    <w:rsid w:val="00DF2EAC"/>
    <w:rsid w:val="00E32639"/>
    <w:rsid w:val="00EE7B43"/>
    <w:rsid w:val="1F2E209D"/>
    <w:rsid w:val="2CC874A7"/>
    <w:rsid w:val="3FEB5551"/>
    <w:rsid w:val="5A8069C7"/>
    <w:rsid w:val="5A9261F9"/>
    <w:rsid w:val="5B4A30DD"/>
    <w:rsid w:val="61523009"/>
    <w:rsid w:val="67E21934"/>
    <w:rsid w:val="7A8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rPr>
      <w:sz w:val="24"/>
    </w:rPr>
  </w:style>
  <w:style w:type="paragraph" w:customStyle="1" w:styleId="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p1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399</Words>
  <Characters>2276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2019-03-21T10:04:00Z</dcterms:created>
  <dc:creator>Windows 用户</dc:creator>
  <cp:lastModifiedBy>༼路人甲༽</cp:lastModifiedBy>
  <cp:lastPrinted>2019-10-18T01:53:00Z</cp:lastPrinted>
  <dcterms:modified xsi:type="dcterms:W3CDTF">2019-10-29T08:12:02Z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